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6EAC" w:rsidRPr="00CE0EAD" w:rsidRDefault="00806EAC" w:rsidP="00CD131B">
      <w:pPr>
        <w:pStyle w:val="Subtitle"/>
        <w:rPr>
          <w:rStyle w:val="BookTitle"/>
          <w:i w:val="0"/>
        </w:rPr>
      </w:pPr>
      <w:r w:rsidRPr="00CE0EAD">
        <w:rPr>
          <w:rStyle w:val="BookTitle"/>
          <w:i w:val="0"/>
        </w:rPr>
        <w:t>3GPP TSG RAN WG1 Meeting #98</w:t>
      </w:r>
      <w:r w:rsidR="00391CE4">
        <w:rPr>
          <w:rStyle w:val="BookTitle"/>
          <w:i w:val="0"/>
        </w:rPr>
        <w:tab/>
      </w:r>
      <w:r w:rsidR="00391CE4">
        <w:rPr>
          <w:rStyle w:val="BookTitle"/>
          <w:i w:val="0"/>
        </w:rPr>
        <w:tab/>
      </w:r>
      <w:r w:rsidR="00391CE4">
        <w:rPr>
          <w:rStyle w:val="BookTitle"/>
          <w:i w:val="0"/>
        </w:rPr>
        <w:tab/>
      </w:r>
      <w:r w:rsidR="00391CE4">
        <w:rPr>
          <w:rStyle w:val="BookTitle"/>
          <w:i w:val="0"/>
        </w:rPr>
        <w:tab/>
      </w:r>
      <w:r w:rsidR="00391CE4">
        <w:rPr>
          <w:rStyle w:val="BookTitle"/>
          <w:i w:val="0"/>
        </w:rPr>
        <w:tab/>
      </w:r>
      <w:r w:rsidR="00391CE4">
        <w:rPr>
          <w:rStyle w:val="BookTitle"/>
          <w:i w:val="0"/>
        </w:rPr>
        <w:tab/>
      </w:r>
      <w:r w:rsidR="00391CE4">
        <w:rPr>
          <w:rStyle w:val="BookTitle"/>
          <w:i w:val="0"/>
        </w:rPr>
        <w:tab/>
      </w:r>
      <w:r w:rsidR="00391CE4">
        <w:rPr>
          <w:rStyle w:val="BookTitle"/>
          <w:i w:val="0"/>
        </w:rPr>
        <w:tab/>
      </w:r>
      <w:r w:rsidR="00391CE4">
        <w:rPr>
          <w:rStyle w:val="BookTitle"/>
          <w:i w:val="0"/>
        </w:rPr>
        <w:tab/>
      </w:r>
      <w:r w:rsidR="00391CE4">
        <w:rPr>
          <w:rStyle w:val="BookTitle"/>
          <w:i w:val="0"/>
        </w:rPr>
        <w:tab/>
      </w:r>
      <w:r w:rsidR="00391CE4">
        <w:rPr>
          <w:rStyle w:val="BookTitle"/>
          <w:i w:val="0"/>
        </w:rPr>
        <w:tab/>
      </w:r>
      <w:r w:rsidR="00391CE4">
        <w:rPr>
          <w:rStyle w:val="BookTitle"/>
          <w:i w:val="0"/>
        </w:rPr>
        <w:tab/>
      </w:r>
      <w:r w:rsidR="00391CE4">
        <w:rPr>
          <w:rStyle w:val="BookTitle"/>
          <w:i w:val="0"/>
        </w:rPr>
        <w:tab/>
      </w:r>
      <w:r w:rsidR="00391CE4">
        <w:rPr>
          <w:rStyle w:val="BookTitle"/>
          <w:i w:val="0"/>
        </w:rPr>
        <w:tab/>
      </w:r>
      <w:r w:rsidR="00391CE4">
        <w:rPr>
          <w:rStyle w:val="BookTitle"/>
          <w:i w:val="0"/>
        </w:rPr>
        <w:tab/>
      </w:r>
      <w:r w:rsidR="00391CE4">
        <w:rPr>
          <w:rStyle w:val="BookTitle"/>
          <w:i w:val="0"/>
        </w:rPr>
        <w:tab/>
      </w:r>
      <w:r w:rsidR="00391CE4">
        <w:rPr>
          <w:rStyle w:val="BookTitle"/>
          <w:i w:val="0"/>
        </w:rPr>
        <w:tab/>
      </w:r>
      <w:r w:rsidR="00391CE4">
        <w:rPr>
          <w:rStyle w:val="BookTitle"/>
          <w:i w:val="0"/>
        </w:rPr>
        <w:tab/>
        <w:t xml:space="preserve">    R1-1909251</w:t>
      </w:r>
    </w:p>
    <w:p w:rsidR="00806EAC" w:rsidRPr="00CE0EAD" w:rsidRDefault="00806EAC" w:rsidP="00CD131B">
      <w:pPr>
        <w:pStyle w:val="Subtitle"/>
        <w:rPr>
          <w:rStyle w:val="BookTitle"/>
          <w:i w:val="0"/>
        </w:rPr>
      </w:pPr>
      <w:r w:rsidRPr="00CE0EAD">
        <w:rPr>
          <w:rStyle w:val="BookTitle"/>
          <w:i w:val="0"/>
        </w:rPr>
        <w:t>Prague, Czech Republic, 2</w:t>
      </w:r>
      <w:r w:rsidR="00007B6D" w:rsidRPr="00CE0EAD">
        <w:rPr>
          <w:rStyle w:val="BookTitle"/>
          <w:i w:val="0"/>
        </w:rPr>
        <w:t>6</w:t>
      </w:r>
      <w:r w:rsidR="00CD131B" w:rsidRPr="00CE0EAD">
        <w:rPr>
          <w:rStyle w:val="BookTitle"/>
          <w:i w:val="0"/>
          <w:vertAlign w:val="superscript"/>
        </w:rPr>
        <w:t>th</w:t>
      </w:r>
      <w:r w:rsidR="00CD131B" w:rsidRPr="00CE0EAD">
        <w:rPr>
          <w:rStyle w:val="BookTitle"/>
          <w:i w:val="0"/>
        </w:rPr>
        <w:t xml:space="preserve"> </w:t>
      </w:r>
      <w:r w:rsidRPr="00CE0EAD">
        <w:rPr>
          <w:rStyle w:val="BookTitle"/>
          <w:i w:val="0"/>
        </w:rPr>
        <w:t>August– 30</w:t>
      </w:r>
      <w:r w:rsidR="00CD131B" w:rsidRPr="00CE0EAD">
        <w:rPr>
          <w:rStyle w:val="BookTitle"/>
          <w:i w:val="0"/>
          <w:vertAlign w:val="superscript"/>
        </w:rPr>
        <w:t>th</w:t>
      </w:r>
      <w:r w:rsidR="00CD131B" w:rsidRPr="00CE0EAD">
        <w:rPr>
          <w:rStyle w:val="BookTitle"/>
          <w:i w:val="0"/>
        </w:rPr>
        <w:t xml:space="preserve"> </w:t>
      </w:r>
      <w:r w:rsidRPr="00CE0EAD">
        <w:rPr>
          <w:rStyle w:val="BookTitle"/>
          <w:i w:val="0"/>
        </w:rPr>
        <w:t>August 2019</w:t>
      </w:r>
    </w:p>
    <w:p w:rsidR="00806EAC" w:rsidRPr="002B4616" w:rsidRDefault="00806EAC" w:rsidP="00806EAC">
      <w:pPr>
        <w:pBdr>
          <w:top w:val="single" w:sz="4" w:space="1" w:color="auto"/>
          <w:bottom w:val="single" w:sz="4" w:space="1" w:color="auto"/>
        </w:pBdr>
        <w:rPr>
          <w:rStyle w:val="SubtitleChar"/>
        </w:rPr>
      </w:pPr>
      <w:r w:rsidRPr="00AF0340">
        <w:rPr>
          <w:rStyle w:val="BookTitle"/>
        </w:rPr>
        <w:t>Agenda Item:</w:t>
      </w:r>
      <w:r w:rsidRPr="00806EAC">
        <w:rPr>
          <w:rStyle w:val="IntenseReference"/>
        </w:rPr>
        <w:tab/>
      </w:r>
      <w:r w:rsidRPr="00806EAC">
        <w:rPr>
          <w:rStyle w:val="IntenseReference"/>
        </w:rPr>
        <w:tab/>
      </w:r>
      <w:r w:rsidRPr="002B4616">
        <w:rPr>
          <w:rStyle w:val="SubtitleChar"/>
        </w:rPr>
        <w:t>7.2.3.</w:t>
      </w:r>
      <w:r w:rsidR="0043366F" w:rsidRPr="002B4616">
        <w:rPr>
          <w:rStyle w:val="SubtitleChar"/>
        </w:rPr>
        <w:t>4</w:t>
      </w:r>
    </w:p>
    <w:p w:rsidR="00806EAC" w:rsidRPr="00131C46" w:rsidRDefault="00806EAC" w:rsidP="00806EAC">
      <w:pPr>
        <w:pBdr>
          <w:top w:val="single" w:sz="4" w:space="1" w:color="auto"/>
          <w:bottom w:val="single" w:sz="4" w:space="1" w:color="auto"/>
        </w:pBdr>
        <w:rPr>
          <w:rStyle w:val="BookTitle"/>
        </w:rPr>
      </w:pPr>
      <w:r w:rsidRPr="00AF0340">
        <w:rPr>
          <w:rStyle w:val="BookTitle"/>
        </w:rPr>
        <w:t>Source:</w:t>
      </w:r>
      <w:r w:rsidRPr="00AF0340">
        <w:rPr>
          <w:rStyle w:val="BookTitle"/>
        </w:rPr>
        <w:tab/>
      </w:r>
      <w:r>
        <w:rPr>
          <w:rStyle w:val="IntenseReference"/>
        </w:rPr>
        <w:tab/>
      </w:r>
      <w:r>
        <w:rPr>
          <w:rStyle w:val="IntenseReference"/>
        </w:rPr>
        <w:tab/>
      </w:r>
      <w:r>
        <w:rPr>
          <w:rStyle w:val="IntenseReference"/>
        </w:rPr>
        <w:tab/>
      </w:r>
      <w:r w:rsidRPr="002B4616">
        <w:rPr>
          <w:rStyle w:val="SubtitleChar"/>
        </w:rPr>
        <w:t>Qualcomm Incorporated</w:t>
      </w:r>
    </w:p>
    <w:p w:rsidR="00806EAC" w:rsidRPr="002B4616" w:rsidRDefault="00806EAC" w:rsidP="00806EAC">
      <w:pPr>
        <w:pBdr>
          <w:top w:val="single" w:sz="4" w:space="1" w:color="auto"/>
          <w:bottom w:val="single" w:sz="4" w:space="1" w:color="auto"/>
        </w:pBdr>
        <w:rPr>
          <w:rStyle w:val="SubtitleChar"/>
        </w:rPr>
      </w:pPr>
      <w:r w:rsidRPr="00AF0340">
        <w:rPr>
          <w:rStyle w:val="BookTitle"/>
        </w:rPr>
        <w:t xml:space="preserve">Title: </w:t>
      </w:r>
      <w:r w:rsidRPr="00AF0340">
        <w:rPr>
          <w:rStyle w:val="BookTitle"/>
        </w:rPr>
        <w:tab/>
      </w:r>
      <w:r w:rsidRPr="00806EAC">
        <w:rPr>
          <w:rStyle w:val="IntenseReference"/>
        </w:rPr>
        <w:tab/>
      </w:r>
      <w:r w:rsidRPr="00806EAC">
        <w:rPr>
          <w:rStyle w:val="IntenseReference"/>
        </w:rPr>
        <w:tab/>
      </w:r>
      <w:r w:rsidRPr="00806EAC">
        <w:rPr>
          <w:rStyle w:val="IntenseReference"/>
        </w:rPr>
        <w:tab/>
      </w:r>
      <w:r w:rsidR="00AF0340">
        <w:rPr>
          <w:rStyle w:val="IntenseReference"/>
        </w:rPr>
        <w:tab/>
      </w:r>
      <w:r w:rsidR="00131C46" w:rsidRPr="002B4616">
        <w:rPr>
          <w:rStyle w:val="SubtitleChar"/>
        </w:rPr>
        <w:t xml:space="preserve">IAB </w:t>
      </w:r>
      <w:r w:rsidR="00F95605">
        <w:rPr>
          <w:rStyle w:val="SubtitleChar"/>
        </w:rPr>
        <w:t xml:space="preserve">node </w:t>
      </w:r>
      <w:bookmarkStart w:id="0" w:name="_GoBack"/>
      <w:bookmarkEnd w:id="0"/>
      <w:r w:rsidR="00131C46" w:rsidRPr="002B4616">
        <w:rPr>
          <w:rStyle w:val="SubtitleChar"/>
        </w:rPr>
        <w:t xml:space="preserve">synchronization </w:t>
      </w:r>
      <w:r w:rsidR="009E1DB0" w:rsidRPr="002B4616">
        <w:rPr>
          <w:rStyle w:val="SubtitleChar"/>
        </w:rPr>
        <w:t>framework</w:t>
      </w:r>
    </w:p>
    <w:p w:rsidR="00806EAC" w:rsidRPr="002B4616" w:rsidRDefault="00806EAC" w:rsidP="00806EAC">
      <w:pPr>
        <w:pBdr>
          <w:top w:val="single" w:sz="4" w:space="1" w:color="auto"/>
          <w:bottom w:val="single" w:sz="4" w:space="1" w:color="auto"/>
        </w:pBdr>
        <w:rPr>
          <w:rStyle w:val="SubtitleChar"/>
        </w:rPr>
      </w:pPr>
      <w:r w:rsidRPr="00AF0340">
        <w:rPr>
          <w:rStyle w:val="BookTitle"/>
        </w:rPr>
        <w:t>Document for:</w:t>
      </w:r>
      <w:r w:rsidRPr="00806EAC">
        <w:rPr>
          <w:rStyle w:val="IntenseReference"/>
        </w:rPr>
        <w:tab/>
      </w:r>
      <w:r w:rsidR="00AF0340">
        <w:rPr>
          <w:rStyle w:val="IntenseReference"/>
        </w:rPr>
        <w:tab/>
      </w:r>
      <w:r w:rsidRPr="002B4616">
        <w:rPr>
          <w:rStyle w:val="SubtitleChar"/>
        </w:rPr>
        <w:t>Discussion and decision</w:t>
      </w:r>
    </w:p>
    <w:p w:rsidR="00806EAC" w:rsidRDefault="00806EAC" w:rsidP="00013C33">
      <w:pPr>
        <w:pStyle w:val="Heading3"/>
      </w:pPr>
      <w:r>
        <w:t>Introduction</w:t>
      </w:r>
    </w:p>
    <w:p w:rsidR="00806EAC" w:rsidRDefault="006B22CD">
      <w:r>
        <w:t xml:space="preserve">This contribution </w:t>
      </w:r>
      <w:r w:rsidR="004A59B1">
        <w:t xml:space="preserve">provides a </w:t>
      </w:r>
      <w:r w:rsidR="00716DF0">
        <w:t xml:space="preserve">description of the envisioned </w:t>
      </w:r>
      <w:r w:rsidR="009E1DB0">
        <w:t>synchronization</w:t>
      </w:r>
      <w:r w:rsidR="00716DF0">
        <w:t xml:space="preserve"> framework for IAB based on the agreements and contributions to date and it addresses the </w:t>
      </w:r>
      <w:r w:rsidR="004A59B1">
        <w:t xml:space="preserve">main </w:t>
      </w:r>
      <w:r w:rsidR="00716DF0">
        <w:t>remaining open issues.</w:t>
      </w:r>
    </w:p>
    <w:p w:rsidR="002B4616" w:rsidRDefault="002B4616">
      <w:r>
        <w:t xml:space="preserve">Based on the discussion up to RAN1 #97 there has been solid progress on the </w:t>
      </w:r>
      <w:r w:rsidR="00F747AD">
        <w:t>design of the OTA synchronization solution for IAB for the case of single parent node and</w:t>
      </w:r>
      <w:r w:rsidR="004635EF">
        <w:t xml:space="preserve"> single synchronization source</w:t>
      </w:r>
      <w:r w:rsidR="00E46AC4">
        <w:t xml:space="preserve"> [1]</w:t>
      </w:r>
      <w:r w:rsidR="00F747AD">
        <w:t>.</w:t>
      </w:r>
      <w:r w:rsidR="009B5DA9">
        <w:t xml:space="preserve"> </w:t>
      </w:r>
      <w:r w:rsidR="00292489">
        <w:t xml:space="preserve">This baseline design is </w:t>
      </w:r>
      <w:r w:rsidR="00F375B1">
        <w:t>described</w:t>
      </w:r>
      <w:r w:rsidR="00292489">
        <w:t xml:space="preserve"> in section</w:t>
      </w:r>
      <w:r w:rsidR="00F375B1">
        <w:t xml:space="preserve"> ‘</w:t>
      </w:r>
      <w:r w:rsidR="00F375B1">
        <w:fldChar w:fldCharType="begin"/>
      </w:r>
      <w:r w:rsidR="00F375B1">
        <w:instrText xml:space="preserve"> REF _Ref16886352 \h </w:instrText>
      </w:r>
      <w:r w:rsidR="00F375B1">
        <w:fldChar w:fldCharType="separate"/>
      </w:r>
      <w:r w:rsidR="00F375B1">
        <w:t>OTA synchronization for single parent node case</w:t>
      </w:r>
      <w:r w:rsidR="00F375B1">
        <w:fldChar w:fldCharType="end"/>
      </w:r>
      <w:r w:rsidR="00F375B1">
        <w:t>’</w:t>
      </w:r>
      <w:r w:rsidR="00292489">
        <w:t xml:space="preserve">. </w:t>
      </w:r>
      <w:r w:rsidR="009B5DA9">
        <w:t xml:space="preserve">The main </w:t>
      </w:r>
      <w:r w:rsidR="00F375B1">
        <w:t>additional</w:t>
      </w:r>
      <w:r w:rsidR="009B5DA9">
        <w:t xml:space="preserve"> open issues relate to:</w:t>
      </w:r>
    </w:p>
    <w:p w:rsidR="009B5DA9" w:rsidRDefault="009B5DA9" w:rsidP="009B5DA9">
      <w:pPr>
        <w:pStyle w:val="B1"/>
        <w:numPr>
          <w:ilvl w:val="0"/>
          <w:numId w:val="3"/>
        </w:numPr>
      </w:pPr>
      <w:r>
        <w:t>Support for multiple synchronization sources beyond OTA synchronization to parent node(s).</w:t>
      </w:r>
    </w:p>
    <w:p w:rsidR="009B5DA9" w:rsidRDefault="009B5DA9" w:rsidP="009B5DA9">
      <w:pPr>
        <w:pStyle w:val="B1"/>
        <w:numPr>
          <w:ilvl w:val="0"/>
          <w:numId w:val="3"/>
        </w:numPr>
      </w:pPr>
      <w:r>
        <w:t>Support for OTA synchronization in presence of multiple parent nodes.</w:t>
      </w:r>
    </w:p>
    <w:p w:rsidR="009E1DB0" w:rsidRDefault="00292489" w:rsidP="009E1DB0">
      <w:r>
        <w:t xml:space="preserve">Support for multiple </w:t>
      </w:r>
      <w:r w:rsidR="00E3795C">
        <w:t>synchronization</w:t>
      </w:r>
      <w:r>
        <w:t xml:space="preserve"> so</w:t>
      </w:r>
      <w:r w:rsidR="00F00022">
        <w:t>urces in addressed in section ‘</w:t>
      </w:r>
      <w:r w:rsidR="00F00022">
        <w:fldChar w:fldCharType="begin"/>
      </w:r>
      <w:r w:rsidR="00F00022">
        <w:instrText xml:space="preserve"> REF _Ref16886387 \h </w:instrText>
      </w:r>
      <w:r w:rsidR="00F00022">
        <w:fldChar w:fldCharType="separate"/>
      </w:r>
      <w:r w:rsidR="00F00022">
        <w:t>IAB node synchronization with multiple sources</w:t>
      </w:r>
      <w:r w:rsidR="00F00022">
        <w:fldChar w:fldCharType="end"/>
      </w:r>
      <w:r w:rsidR="00F00022">
        <w:t>’</w:t>
      </w:r>
      <w:r>
        <w:t xml:space="preserve">. Support for OTA synchronization for the case of multiple parent </w:t>
      </w:r>
      <w:r w:rsidR="00F00022">
        <w:t>nodes is described in section ‘</w:t>
      </w:r>
      <w:r w:rsidR="00F00022">
        <w:fldChar w:fldCharType="begin"/>
      </w:r>
      <w:r w:rsidR="00F00022">
        <w:instrText xml:space="preserve"> REF _Ref16886404 \h </w:instrText>
      </w:r>
      <w:r w:rsidR="00F00022">
        <w:fldChar w:fldCharType="separate"/>
      </w:r>
      <w:r w:rsidR="00F00022">
        <w:t>IAB OTA synchronization with multiple parent nodes</w:t>
      </w:r>
      <w:r w:rsidR="00F00022">
        <w:fldChar w:fldCharType="end"/>
      </w:r>
      <w:r w:rsidR="00F00022">
        <w:t>’</w:t>
      </w:r>
      <w:r w:rsidR="00AA1ADD">
        <w:t>, where it is shown that this can be viewed as a special case of the general support of multiple synchronization sources.</w:t>
      </w:r>
    </w:p>
    <w:p w:rsidR="000D3889" w:rsidRDefault="000D3889" w:rsidP="000D3889">
      <w:pPr>
        <w:pStyle w:val="Heading3"/>
      </w:pPr>
      <w:bookmarkStart w:id="1" w:name="_Ref16886352"/>
      <w:r>
        <w:t>OTA synchronization for single parent node case</w:t>
      </w:r>
      <w:bookmarkEnd w:id="1"/>
      <w:r w:rsidR="00201C93">
        <w:t xml:space="preserve"> </w:t>
      </w:r>
    </w:p>
    <w:p w:rsidR="005B3CC4" w:rsidRDefault="00F001F4" w:rsidP="000D3889">
      <w:r>
        <w:t>Based on the studies and agreements to date RAN1 has concluded that OTA synchronization to a parent node is a viable approach for a given IAB node to achieve synchronization</w:t>
      </w:r>
      <w:r w:rsidR="004D1EBF">
        <w:t xml:space="preserve"> according to the agreed “case 1 timing” whereby the DL frame boundaries are ali</w:t>
      </w:r>
      <w:r w:rsidR="004635EF">
        <w:t>gned at each IAB node</w:t>
      </w:r>
      <w:r>
        <w:t>.</w:t>
      </w:r>
      <w:r w:rsidR="00AA42A1">
        <w:t xml:space="preserve"> The OTA synchronization method relies on the Rel</w:t>
      </w:r>
      <w:r w:rsidR="00EA185B">
        <w:t>-</w:t>
      </w:r>
      <w:r w:rsidR="00AA42A1">
        <w:t xml:space="preserve">15 existing mechanisms of 1) DL receive timing estimation at the MT and 2) timing advance (TA) control by the DU of the parent node, and the addition of 3) a new parameter T_delta used primarily to resolve </w:t>
      </w:r>
      <w:r w:rsidR="00EA185B">
        <w:t>a</w:t>
      </w:r>
      <w:r w:rsidR="00AA42A1">
        <w:t xml:space="preserve"> potential timing ambiguity</w:t>
      </w:r>
      <w:r w:rsidR="00EA185B">
        <w:t xml:space="preserve"> due to a degree of freedom in the </w:t>
      </w:r>
      <w:r w:rsidR="007874EB">
        <w:t xml:space="preserve">allowed </w:t>
      </w:r>
      <w:r w:rsidR="00EA185B">
        <w:t>relative skew between DL Tx frame boundaries and UL Rx frame boundaries at the DU</w:t>
      </w:r>
      <w:r w:rsidR="007874EB">
        <w:t>, which is implementation specific</w:t>
      </w:r>
      <w:r w:rsidR="00AA42A1">
        <w:t>.</w:t>
      </w:r>
    </w:p>
    <w:p w:rsidR="00D37BAC" w:rsidRPr="00D37BAC" w:rsidRDefault="00D37BAC" w:rsidP="00D37BAC">
      <w:r w:rsidRPr="00D37BAC">
        <w:t xml:space="preserve">With this definition, as illustrated in </w:t>
      </w:r>
      <w:r w:rsidR="004635EF">
        <w:fldChar w:fldCharType="begin"/>
      </w:r>
      <w:r w:rsidR="004635EF">
        <w:instrText xml:space="preserve"> REF _Ref16886083 \h </w:instrText>
      </w:r>
      <w:r w:rsidR="004635EF">
        <w:fldChar w:fldCharType="separate"/>
      </w:r>
      <w:r w:rsidR="004635EF">
        <w:t xml:space="preserve">Figure </w:t>
      </w:r>
      <w:r w:rsidR="004635EF">
        <w:rPr>
          <w:noProof/>
        </w:rPr>
        <w:t>1</w:t>
      </w:r>
      <w:r w:rsidR="004635EF">
        <w:fldChar w:fldCharType="end"/>
      </w:r>
      <w:r>
        <w:t xml:space="preserve"> </w:t>
      </w:r>
      <w:r w:rsidRPr="00D37BAC">
        <w:t xml:space="preserve">for the TDD case, the downlink </w:t>
      </w:r>
      <w:r>
        <w:t xml:space="preserve">transmit </w:t>
      </w:r>
      <w:r w:rsidRPr="00D37BAC">
        <w:t>timing Tx</w:t>
      </w:r>
      <w:r w:rsidRPr="00D37BAC">
        <w:rPr>
          <w:vertAlign w:val="subscript"/>
        </w:rPr>
        <w:t>D</w:t>
      </w:r>
      <w:r w:rsidRPr="00D37BAC">
        <w:t xml:space="preserve"> at an IAB node </w:t>
      </w:r>
      <w:r>
        <w:t xml:space="preserve">DU </w:t>
      </w:r>
      <w:r w:rsidRPr="00D37BAC">
        <w:t>can be computed as:</w:t>
      </w:r>
    </w:p>
    <w:p w:rsidR="00D37BAC" w:rsidRPr="00D37BAC" w:rsidRDefault="00C45E10" w:rsidP="00D37BAC">
      <m:oMathPara>
        <m:oMath>
          <m:sSub>
            <m:sSubPr>
              <m:ctrlPr>
                <w:rPr>
                  <w:rFonts w:ascii="Cambria Math" w:hAnsi="Cambria Math"/>
                  <w:i/>
                </w:rPr>
              </m:ctrlPr>
            </m:sSubPr>
            <m:e>
              <m:r>
                <w:rPr>
                  <w:rFonts w:ascii="Cambria Math" w:hAnsi="Cambria Math"/>
                </w:rPr>
                <m:t>Tx</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Rx</m:t>
              </m:r>
            </m:e>
            <m:sub>
              <m:r>
                <w:rPr>
                  <w:rFonts w:ascii="Cambria Math" w:hAnsi="Cambria Math"/>
                </w:rPr>
                <m:t>D</m:t>
              </m:r>
            </m:sub>
          </m:sSub>
          <m:r>
            <w:rPr>
              <w:rFonts w:ascii="Cambria Math" w:hAnsi="Cambria Math"/>
            </w:rPr>
            <m:t>-Tp=</m:t>
          </m:r>
          <m:sSub>
            <m:sSubPr>
              <m:ctrlPr>
                <w:rPr>
                  <w:rFonts w:ascii="Cambria Math" w:hAnsi="Cambria Math"/>
                  <w:i/>
                </w:rPr>
              </m:ctrlPr>
            </m:sSubPr>
            <m:e>
              <m:r>
                <w:rPr>
                  <w:rFonts w:ascii="Cambria Math" w:hAnsi="Cambria Math"/>
                </w:rPr>
                <m:t>Rx</m:t>
              </m:r>
            </m:e>
            <m:sub>
              <m:r>
                <w:rPr>
                  <w:rFonts w:ascii="Cambria Math" w:hAnsi="Cambria Math"/>
                </w:rPr>
                <m:t>D</m:t>
              </m:r>
            </m:sub>
          </m:sSub>
          <m:r>
            <w:rPr>
              <w:rFonts w:ascii="Cambria Math" w:hAnsi="Cambria Math"/>
            </w:rPr>
            <m:t>-</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offset</m:t>
                      </m:r>
                    </m:sub>
                  </m:sSub>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TA, offset</m:t>
                      </m:r>
                    </m:sub>
                  </m:sSub>
                  <m:r>
                    <w:rPr>
                      <w:rFonts w:ascii="Cambria Math" w:hAnsi="Cambria Math"/>
                    </w:rPr>
                    <m:t>+∆</m:t>
                  </m:r>
                </m:num>
                <m:den>
                  <m:r>
                    <w:rPr>
                      <w:rFonts w:ascii="Cambria Math" w:hAnsi="Cambria Math"/>
                    </w:rPr>
                    <m:t>2</m:t>
                  </m:r>
                </m:den>
              </m:f>
            </m:e>
          </m:d>
          <m:r>
            <w:rPr>
              <w:rFonts w:ascii="Cambria Math" w:hAnsi="Cambria Math"/>
            </w:rPr>
            <m:t>=</m:t>
          </m:r>
          <m:sSub>
            <m:sSubPr>
              <m:ctrlPr>
                <w:rPr>
                  <w:rFonts w:ascii="Cambria Math" w:hAnsi="Cambria Math"/>
                  <w:i/>
                </w:rPr>
              </m:ctrlPr>
            </m:sSubPr>
            <m:e>
              <m:r>
                <w:rPr>
                  <w:rFonts w:ascii="Cambria Math" w:hAnsi="Cambria Math"/>
                </w:rPr>
                <m:t>Rx</m:t>
              </m:r>
            </m:e>
            <m:sub>
              <m:r>
                <w:rPr>
                  <w:rFonts w:ascii="Cambria Math" w:hAnsi="Cambria Math"/>
                </w:rPr>
                <m:t>D</m:t>
              </m:r>
            </m:sub>
          </m:sSub>
          <m:r>
            <w:rPr>
              <w:rFonts w:ascii="Cambria Math" w:hAnsi="Cambria Math"/>
            </w:rPr>
            <m:t>-</m:t>
          </m:r>
          <m:d>
            <m:dPr>
              <m:ctrlPr>
                <w:rPr>
                  <w:rFonts w:ascii="Cambria Math" w:hAnsi="Cambria Math"/>
                  <w:i/>
                </w:rPr>
              </m:ctrlPr>
            </m:dPr>
            <m:e>
              <m:f>
                <m:fPr>
                  <m:ctrlPr>
                    <w:rPr>
                      <w:rFonts w:ascii="Cambria Math" w:hAnsi="Cambria Math"/>
                      <w:i/>
                    </w:rPr>
                  </m:ctrlPr>
                </m:fPr>
                <m:num>
                  <m:r>
                    <w:rPr>
                      <w:rFonts w:ascii="Cambria Math" w:hAnsi="Cambria Math"/>
                    </w:rPr>
                    <m:t>TA</m:t>
                  </m:r>
                </m:num>
                <m:den>
                  <m:r>
                    <w:rPr>
                      <w:rFonts w:ascii="Cambria Math" w:hAnsi="Cambria Math"/>
                    </w:rPr>
                    <m:t>2</m:t>
                  </m:r>
                </m:den>
              </m:f>
              <m:r>
                <w:rPr>
                  <w:rFonts w:ascii="Cambria Math" w:hAnsi="Cambria Math"/>
                </w:rPr>
                <m:t>+T_delta</m:t>
              </m:r>
            </m:e>
          </m:d>
        </m:oMath>
      </m:oMathPara>
    </w:p>
    <w:p w:rsidR="00D37BAC" w:rsidRDefault="00D37BAC" w:rsidP="000D3889"/>
    <w:p w:rsidR="000A54B4" w:rsidRDefault="000A54B4" w:rsidP="000A54B4">
      <w:r>
        <w:t>It should be noted that T_delta needs to be updated in alignment with any associated changes in TA, so that the child node receiving the new timing advance NTA and the new T_delta can apply them at the same in the context of the computation of the DL Tx timing estimate. Failure to do so, i.e. using inconsistent values of NTA and the T_delta, would result in a temporary incorrect calculation of the DL Tx timing.</w:t>
      </w:r>
    </w:p>
    <w:p w:rsidR="000A54B4" w:rsidRPr="00E46AC4" w:rsidRDefault="000A54B4" w:rsidP="000A54B4">
      <w:pPr>
        <w:rPr>
          <w:b/>
          <w:u w:val="single"/>
        </w:rPr>
      </w:pPr>
      <w:r w:rsidRPr="00E46AC4">
        <w:rPr>
          <w:b/>
          <w:u w:val="single"/>
        </w:rPr>
        <w:t>Proposal 1:</w:t>
      </w:r>
    </w:p>
    <w:p w:rsidR="000A54B4" w:rsidRPr="00E46AC4" w:rsidRDefault="000A54B4" w:rsidP="000A54B4">
      <w:pPr>
        <w:rPr>
          <w:b/>
        </w:rPr>
      </w:pPr>
      <w:r w:rsidRPr="00E46AC4">
        <w:rPr>
          <w:b/>
        </w:rPr>
        <w:t>Consistent values of NTA and T_delta need to be made available to a child node in the context of the computation of the DL Tx timing from OTA synchronization.</w:t>
      </w:r>
    </w:p>
    <w:p w:rsidR="005B3CC4" w:rsidRDefault="005B3CC4" w:rsidP="000D3889">
      <w:r>
        <w:object w:dxaOrig="12941" w:dyaOrig="54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01.7pt" o:ole="">
            <v:imagedata r:id="rId7" o:title=""/>
          </v:shape>
          <o:OLEObject Type="Embed" ProgID="Visio.Drawing.15" ShapeID="_x0000_i1025" DrawAspect="Content" ObjectID="_1627501022" r:id="rId8"/>
        </w:object>
      </w:r>
    </w:p>
    <w:p w:rsidR="005B3CC4" w:rsidRDefault="00465BF8" w:rsidP="00465BF8">
      <w:pPr>
        <w:pStyle w:val="Caption"/>
        <w:jc w:val="center"/>
      </w:pPr>
      <w:bookmarkStart w:id="2" w:name="_Ref16886083"/>
      <w:r>
        <w:t xml:space="preserve">Figure </w:t>
      </w:r>
      <w:r>
        <w:fldChar w:fldCharType="begin"/>
      </w:r>
      <w:r>
        <w:instrText xml:space="preserve"> SEQ Figure \* ARABIC </w:instrText>
      </w:r>
      <w:r>
        <w:fldChar w:fldCharType="separate"/>
      </w:r>
      <w:r>
        <w:rPr>
          <w:noProof/>
        </w:rPr>
        <w:t>1</w:t>
      </w:r>
      <w:r>
        <w:fldChar w:fldCharType="end"/>
      </w:r>
      <w:bookmarkEnd w:id="2"/>
      <w:r>
        <w:t xml:space="preserve"> – OTA timing synchronization for TDD</w:t>
      </w:r>
    </w:p>
    <w:p w:rsidR="00B64EC6" w:rsidRDefault="00B64EC6" w:rsidP="00B64EC6">
      <w:r>
        <w:t>In general, when new time and frequency estimates become available at an IAB node, it is up to the node implementation to determine when to update its actual timing and frequency based on the newly available estimates, as the node is responsible to meet synchronization requirements and it can decide when to update timing and frequency based on all available information, potentially including multiple synchronization sources. As a result, it is not necessary to specify a strict procedure for updating the DL Tx timing upon reception of updated TA and T_delta values.</w:t>
      </w:r>
    </w:p>
    <w:p w:rsidR="00B64EC6" w:rsidRPr="00E46AC4" w:rsidRDefault="00B64EC6" w:rsidP="00B64EC6">
      <w:pPr>
        <w:rPr>
          <w:b/>
          <w:u w:val="single"/>
        </w:rPr>
      </w:pPr>
      <w:r>
        <w:rPr>
          <w:b/>
          <w:u w:val="single"/>
        </w:rPr>
        <w:t>Observation</w:t>
      </w:r>
      <w:r w:rsidRPr="00E46AC4">
        <w:rPr>
          <w:b/>
          <w:u w:val="single"/>
        </w:rPr>
        <w:t xml:space="preserve"> 1:</w:t>
      </w:r>
    </w:p>
    <w:p w:rsidR="00B64EC6" w:rsidRPr="00B64EC6" w:rsidRDefault="00B64EC6" w:rsidP="00B64EC6">
      <w:pPr>
        <w:rPr>
          <w:b/>
        </w:rPr>
      </w:pPr>
      <w:r w:rsidRPr="00B64EC6">
        <w:rPr>
          <w:b/>
        </w:rPr>
        <w:t>It is up to the IAB node implementation to determine when to update its actual timing and frequency based on newly available values of TA and T_delta, as the node is responsible to meet synchronization requirements and it can decide when to update timing and frequency based on all available information, potentially including multiple synchronization sources.</w:t>
      </w:r>
    </w:p>
    <w:p w:rsidR="00E07575" w:rsidRDefault="003F7BA1" w:rsidP="003F7BA1">
      <w:pPr>
        <w:pStyle w:val="Heading3"/>
      </w:pPr>
      <w:bookmarkStart w:id="3" w:name="_Ref16886387"/>
      <w:r>
        <w:t>IAB node synchronization with multiple sources</w:t>
      </w:r>
      <w:bookmarkEnd w:id="3"/>
    </w:p>
    <w:p w:rsidR="003F7BA1" w:rsidRDefault="00BF1D96" w:rsidP="000D3889">
      <w:r>
        <w:t xml:space="preserve">Considering that </w:t>
      </w:r>
      <w:r w:rsidR="00897207">
        <w:t>IAB is designed to allow flexible deployment of nodes in a plug-and-play fashion without relying on traditional network planning, it is conceivable that there should be the ability to design an IAB node with a robust synchronization solution.</w:t>
      </w:r>
      <w:r w:rsidR="0028666A">
        <w:t xml:space="preserve"> Such a solution would typically </w:t>
      </w:r>
      <w:r w:rsidR="00F250E7">
        <w:t>support the capability</w:t>
      </w:r>
      <w:r w:rsidR="0028666A">
        <w:t xml:space="preserve"> to use multiple synchronization sources, e.g. OTA synchronization and GNSS based synchronization. Whether or not other </w:t>
      </w:r>
      <w:r w:rsidR="00E3795C">
        <w:t>synchronization</w:t>
      </w:r>
      <w:r w:rsidR="0028666A">
        <w:t xml:space="preserve"> sources in addition to OTA synchronization are available at a given IAB node is an implementation decision. In this context the important point</w:t>
      </w:r>
      <w:r w:rsidR="00394956">
        <w:t xml:space="preserve"> from an IAB design perspective</w:t>
      </w:r>
      <w:r w:rsidR="0028666A">
        <w:t xml:space="preserve"> is to ensure that the use of additional synchronization sources is not precluded.</w:t>
      </w:r>
    </w:p>
    <w:p w:rsidR="00B64EC6" w:rsidRPr="00B64EC6" w:rsidRDefault="00B64EC6" w:rsidP="000D3889">
      <w:pPr>
        <w:rPr>
          <w:b/>
          <w:u w:val="single"/>
        </w:rPr>
      </w:pPr>
      <w:r>
        <w:rPr>
          <w:b/>
          <w:u w:val="single"/>
        </w:rPr>
        <w:t>Observation 2:</w:t>
      </w:r>
    </w:p>
    <w:p w:rsidR="00B64EC6" w:rsidRPr="00B64EC6" w:rsidRDefault="00B64EC6" w:rsidP="000D3889">
      <w:pPr>
        <w:rPr>
          <w:b/>
        </w:rPr>
      </w:pPr>
      <w:r w:rsidRPr="00B64EC6">
        <w:rPr>
          <w:b/>
        </w:rPr>
        <w:t>Whether or not other synchronization sources in addition to OTA synchronization are available at a given IAB node is an implementation decision. In this context the important point from an IAB design perspective is to ensure that the use of additional synchronization sources is not precluded.</w:t>
      </w:r>
    </w:p>
    <w:p w:rsidR="00977181" w:rsidRDefault="009739A5" w:rsidP="000D3889">
      <w:r>
        <w:t>W</w:t>
      </w:r>
      <w:r w:rsidR="00EC2508">
        <w:t>hen multiple synchronization sources a</w:t>
      </w:r>
      <w:r w:rsidR="00977181">
        <w:t xml:space="preserve">re available, a timing estimate and a frequency estimate can be generated independently from each source. </w:t>
      </w:r>
      <w:r w:rsidR="00E3795C">
        <w:t>Typically,</w:t>
      </w:r>
      <w:r w:rsidR="00977181">
        <w:t xml:space="preserve"> it is up to the implementation on whether to select the timing and frequency estimates from a given source or to perform some weighted average of the estimates based on the perceived quality of each source. Note that source selection is a special case of the weighted average of all sources. As a </w:t>
      </w:r>
      <w:r w:rsidR="00E3795C">
        <w:t>result</w:t>
      </w:r>
      <w:r>
        <w:t xml:space="preserve">, </w:t>
      </w:r>
      <w:r w:rsidR="00E3795C">
        <w:t>the</w:t>
      </w:r>
      <w:r w:rsidR="009A76B8">
        <w:t xml:space="preserve"> timing estimate </w:t>
      </w:r>
      <m:oMath>
        <m:acc>
          <m:accPr>
            <m:ctrlPr>
              <w:rPr>
                <w:rFonts w:ascii="Cambria Math" w:hAnsi="Cambria Math"/>
                <w:i/>
              </w:rPr>
            </m:ctrlPr>
          </m:accPr>
          <m:e>
            <m:r>
              <w:rPr>
                <w:rFonts w:ascii="Cambria Math" w:hAnsi="Cambria Math"/>
              </w:rPr>
              <m:t>t</m:t>
            </m:r>
          </m:e>
        </m:acc>
      </m:oMath>
      <w:r w:rsidR="009A76B8">
        <w:t xml:space="preserve"> and frequency estimate </w:t>
      </w:r>
      <m:oMath>
        <m:acc>
          <m:accPr>
            <m:ctrlPr>
              <w:rPr>
                <w:rFonts w:ascii="Cambria Math" w:hAnsi="Cambria Math"/>
                <w:i/>
              </w:rPr>
            </m:ctrlPr>
          </m:accPr>
          <m:e>
            <m:r>
              <w:rPr>
                <w:rFonts w:ascii="Cambria Math" w:hAnsi="Cambria Math"/>
              </w:rPr>
              <m:t>f</m:t>
            </m:r>
          </m:e>
        </m:acc>
      </m:oMath>
      <w:r w:rsidR="009A76B8">
        <w:t xml:space="preserve"> </w:t>
      </w:r>
      <w:r w:rsidR="00E3795C">
        <w:t xml:space="preserve">at </w:t>
      </w:r>
      <w:r w:rsidR="009A76B8">
        <w:t>a given IAB node can be written</w:t>
      </w:r>
      <w:r>
        <w:t xml:space="preserve"> in a general form</w:t>
      </w:r>
      <w:r w:rsidR="009A76B8">
        <w:t xml:space="preserve"> as</w:t>
      </w:r>
      <w:r w:rsidR="00977181">
        <w:t>:</w:t>
      </w:r>
    </w:p>
    <w:p w:rsidR="00EC2508" w:rsidRDefault="00C45E10" w:rsidP="009739A5">
      <w:pPr>
        <w:pStyle w:val="EQ"/>
        <w:jc w:val="center"/>
      </w:pPr>
      <m:oMath>
        <m:acc>
          <m:accPr>
            <m:ctrlPr>
              <w:rPr>
                <w:rFonts w:ascii="Cambria Math" w:hAnsi="Cambria Math"/>
                <w:noProof w:val="0"/>
              </w:rPr>
            </m:ctrlPr>
          </m:accPr>
          <m:e>
            <m:r>
              <w:rPr>
                <w:rFonts w:ascii="Cambria Math" w:hAnsi="Cambria Math"/>
              </w:rPr>
              <m:t>t</m:t>
            </m:r>
          </m:e>
        </m:acc>
        <m:r>
          <m:rPr>
            <m:sty m:val="p"/>
          </m:rPr>
          <w:rPr>
            <w:rFonts w:ascii="Cambria Math" w:hAnsi="Cambria Math"/>
          </w:rPr>
          <m:t>=</m:t>
        </m:r>
        <m:nary>
          <m:naryPr>
            <m:chr m:val="∑"/>
            <m:limLoc m:val="undOvr"/>
            <m:supHide m:val="1"/>
            <m:ctrlPr>
              <w:rPr>
                <w:rFonts w:ascii="Cambria Math" w:hAnsi="Cambria Math"/>
                <w:noProof w:val="0"/>
              </w:rPr>
            </m:ctrlPr>
          </m:naryPr>
          <m:sub>
            <m:r>
              <w:rPr>
                <w:rFonts w:ascii="Cambria Math" w:hAnsi="Cambria Math"/>
              </w:rPr>
              <m:t>i</m:t>
            </m:r>
          </m:sub>
          <m:sup/>
          <m:e>
            <m:acc>
              <m:accPr>
                <m:ctrlPr>
                  <w:rPr>
                    <w:rFonts w:ascii="Cambria Math" w:hAnsi="Cambria Math"/>
                    <w:noProof w:val="0"/>
                  </w:rPr>
                </m:ctrlPr>
              </m:accPr>
              <m:e>
                <m:r>
                  <w:rPr>
                    <w:rFonts w:ascii="Cambria Math" w:hAnsi="Cambria Math"/>
                  </w:rPr>
                  <m:t>t</m:t>
                </m:r>
              </m:e>
            </m:acc>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noProof w:val="0"/>
                  </w:rPr>
                </m:ctrlPr>
              </m:sSubPr>
              <m:e>
                <m:r>
                  <w:rPr>
                    <w:rFonts w:ascii="Cambria Math" w:hAnsi="Cambria Math"/>
                  </w:rPr>
                  <m:t>w</m:t>
                </m:r>
              </m:e>
              <m:sub>
                <m:r>
                  <w:rPr>
                    <w:rFonts w:ascii="Cambria Math" w:hAnsi="Cambria Math"/>
                  </w:rPr>
                  <m:t>t</m:t>
                </m:r>
              </m:sub>
            </m:sSub>
            <m:r>
              <w:rPr>
                <w:rFonts w:ascii="Cambria Math" w:hAnsi="Cambria Math"/>
                <w:noProof w:val="0"/>
              </w:rPr>
              <m:t>(i)</m:t>
            </m:r>
          </m:e>
        </m:nary>
      </m:oMath>
      <w:r w:rsidR="00977181">
        <w:t xml:space="preserve"> </w:t>
      </w:r>
      <w:r w:rsidR="009739A5">
        <w:t>,</w:t>
      </w:r>
    </w:p>
    <w:p w:rsidR="006A7B67" w:rsidRPr="000D3889" w:rsidRDefault="00C45E10" w:rsidP="009739A5">
      <w:pPr>
        <w:pStyle w:val="EQ"/>
        <w:jc w:val="center"/>
      </w:pPr>
      <m:oMath>
        <m:acc>
          <m:accPr>
            <m:ctrlPr>
              <w:rPr>
                <w:rFonts w:ascii="Cambria Math" w:hAnsi="Cambria Math"/>
                <w:noProof w:val="0"/>
              </w:rPr>
            </m:ctrlPr>
          </m:accPr>
          <m:e>
            <m:r>
              <w:rPr>
                <w:rFonts w:ascii="Cambria Math" w:hAnsi="Cambria Math"/>
              </w:rPr>
              <m:t>f</m:t>
            </m:r>
          </m:e>
        </m:acc>
        <m:r>
          <m:rPr>
            <m:sty m:val="p"/>
          </m:rPr>
          <w:rPr>
            <w:rFonts w:ascii="Cambria Math" w:hAnsi="Cambria Math"/>
          </w:rPr>
          <m:t>=</m:t>
        </m:r>
        <m:nary>
          <m:naryPr>
            <m:chr m:val="∑"/>
            <m:limLoc m:val="undOvr"/>
            <m:supHide m:val="1"/>
            <m:ctrlPr>
              <w:rPr>
                <w:rFonts w:ascii="Cambria Math" w:hAnsi="Cambria Math"/>
                <w:noProof w:val="0"/>
              </w:rPr>
            </m:ctrlPr>
          </m:naryPr>
          <m:sub>
            <m:r>
              <w:rPr>
                <w:rFonts w:ascii="Cambria Math" w:hAnsi="Cambria Math"/>
              </w:rPr>
              <m:t>j</m:t>
            </m:r>
          </m:sub>
          <m:sup/>
          <m:e>
            <m:acc>
              <m:accPr>
                <m:ctrlPr>
                  <w:rPr>
                    <w:rFonts w:ascii="Cambria Math" w:hAnsi="Cambria Math"/>
                    <w:noProof w:val="0"/>
                  </w:rPr>
                </m:ctrlPr>
              </m:accPr>
              <m:e>
                <m:r>
                  <w:rPr>
                    <w:rFonts w:ascii="Cambria Math" w:hAnsi="Cambria Math"/>
                  </w:rPr>
                  <m:t>f</m:t>
                </m:r>
              </m:e>
            </m:acc>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noProof w:val="0"/>
                  </w:rPr>
                </m:ctrlPr>
              </m:sSubPr>
              <m:e>
                <m:r>
                  <w:rPr>
                    <w:rFonts w:ascii="Cambria Math" w:hAnsi="Cambria Math"/>
                  </w:rPr>
                  <m:t>w</m:t>
                </m:r>
              </m:e>
              <m:sub>
                <m:r>
                  <w:rPr>
                    <w:rFonts w:ascii="Cambria Math" w:hAnsi="Cambria Math"/>
                  </w:rPr>
                  <m:t>f</m:t>
                </m:r>
              </m:sub>
            </m:sSub>
            <m:r>
              <w:rPr>
                <w:rFonts w:ascii="Cambria Math" w:hAnsi="Cambria Math"/>
                <w:noProof w:val="0"/>
              </w:rPr>
              <m:t>(j)</m:t>
            </m:r>
          </m:e>
        </m:nary>
      </m:oMath>
      <w:r w:rsidR="006A7B67">
        <w:t xml:space="preserve"> </w:t>
      </w:r>
      <w:r w:rsidR="00500536">
        <w:t>,</w:t>
      </w:r>
    </w:p>
    <w:p w:rsidR="002349E6" w:rsidRDefault="00500536" w:rsidP="009E1DB0">
      <w:bookmarkStart w:id="4" w:name="_Hlk16071831"/>
      <w:r>
        <w:t>w</w:t>
      </w:r>
      <w:r w:rsidR="00B107DA">
        <w:t>here</w:t>
      </w:r>
      <w:r w:rsidR="002349E6">
        <w:t>:</w:t>
      </w:r>
    </w:p>
    <w:p w:rsidR="002349E6" w:rsidRDefault="00C45E10" w:rsidP="002349E6">
      <w:pPr>
        <w:pStyle w:val="ListParagraph"/>
        <w:numPr>
          <w:ilvl w:val="0"/>
          <w:numId w:val="4"/>
        </w:numPr>
      </w:pPr>
      <m:oMath>
        <m:acc>
          <m:accPr>
            <m:ctrlPr>
              <w:rPr>
                <w:rFonts w:ascii="Cambria Math" w:hAnsi="Cambria Math"/>
                <w:i/>
              </w:rPr>
            </m:ctrlPr>
          </m:accPr>
          <m:e>
            <m:r>
              <w:rPr>
                <w:rFonts w:ascii="Cambria Math" w:hAnsi="Cambria Math"/>
              </w:rPr>
              <m:t>t</m:t>
            </m:r>
          </m:e>
        </m:acc>
        <m:d>
          <m:dPr>
            <m:ctrlPr>
              <w:rPr>
                <w:rFonts w:ascii="Cambria Math" w:hAnsi="Cambria Math"/>
                <w:i/>
              </w:rPr>
            </m:ctrlPr>
          </m:dPr>
          <m:e>
            <m:r>
              <w:rPr>
                <w:rFonts w:ascii="Cambria Math" w:hAnsi="Cambria Math"/>
              </w:rPr>
              <m:t>i</m:t>
            </m:r>
          </m:e>
        </m:d>
      </m:oMath>
      <w:r w:rsidR="00B107DA">
        <w:t xml:space="preserve"> </w:t>
      </w:r>
      <w:r w:rsidR="002349E6">
        <w:t>is</w:t>
      </w:r>
      <w:r w:rsidR="00B107DA">
        <w:t xml:space="preserve"> the timing estimate </w:t>
      </w:r>
      <w:r w:rsidR="002349E6">
        <w:t>derived</w:t>
      </w:r>
      <w:r w:rsidR="00B107DA">
        <w:t xml:space="preserve"> from source </w:t>
      </w:r>
      <m:oMath>
        <m:r>
          <w:rPr>
            <w:rFonts w:ascii="Cambria Math" w:hAnsi="Cambria Math"/>
          </w:rPr>
          <m:t>i</m:t>
        </m:r>
      </m:oMath>
      <w:r w:rsidR="005C7A37">
        <w:t>,</w:t>
      </w:r>
    </w:p>
    <w:p w:rsidR="002349E6" w:rsidRDefault="00C45E10" w:rsidP="002349E6">
      <w:pPr>
        <w:pStyle w:val="ListParagraph"/>
        <w:numPr>
          <w:ilvl w:val="0"/>
          <w:numId w:val="4"/>
        </w:numPr>
      </w:pPr>
      <m:oMath>
        <m:acc>
          <m:accPr>
            <m:ctrlPr>
              <w:rPr>
                <w:rFonts w:ascii="Cambria Math" w:hAnsi="Cambria Math"/>
              </w:rPr>
            </m:ctrlPr>
          </m:accPr>
          <m:e>
            <m:r>
              <w:rPr>
                <w:rFonts w:ascii="Cambria Math" w:hAnsi="Cambria Math"/>
              </w:rPr>
              <m:t>f</m:t>
            </m:r>
          </m:e>
        </m:acc>
        <m:r>
          <m:rPr>
            <m:sty m:val="p"/>
          </m:rPr>
          <w:rPr>
            <w:rFonts w:ascii="Cambria Math" w:hAnsi="Cambria Math"/>
          </w:rPr>
          <m:t>(</m:t>
        </m:r>
        <m:r>
          <w:rPr>
            <w:rFonts w:ascii="Cambria Math" w:hAnsi="Cambria Math"/>
          </w:rPr>
          <m:t>j</m:t>
        </m:r>
        <m:r>
          <m:rPr>
            <m:sty m:val="p"/>
          </m:rPr>
          <w:rPr>
            <w:rFonts w:ascii="Cambria Math" w:hAnsi="Cambria Math"/>
          </w:rPr>
          <m:t>)</m:t>
        </m:r>
      </m:oMath>
      <w:r w:rsidR="002349E6">
        <w:t xml:space="preserve"> is the timing estimate derived from source </w:t>
      </w:r>
      <m:oMath>
        <m:r>
          <w:rPr>
            <w:rFonts w:ascii="Cambria Math" w:hAnsi="Cambria Math"/>
          </w:rPr>
          <m:t>j</m:t>
        </m:r>
      </m:oMath>
      <w:r w:rsidR="005C7A37">
        <w:t>,</w:t>
      </w:r>
    </w:p>
    <w:p w:rsidR="009E1DB0" w:rsidRDefault="00C45E10" w:rsidP="002349E6">
      <w:pPr>
        <w:pStyle w:val="ListParagraph"/>
        <w:numPr>
          <w:ilvl w:val="0"/>
          <w:numId w:val="4"/>
        </w:numPr>
      </w:pPr>
      <m:oMath>
        <m:sSub>
          <m:sSubPr>
            <m:ctrlPr>
              <w:rPr>
                <w:rFonts w:ascii="Cambria Math" w:hAnsi="Cambria Math"/>
                <w:i/>
              </w:rPr>
            </m:ctrlPr>
          </m:sSubPr>
          <m:e>
            <m:r>
              <w:rPr>
                <w:rFonts w:ascii="Cambria Math" w:hAnsi="Cambria Math"/>
              </w:rPr>
              <m:t>w</m:t>
            </m:r>
          </m:e>
          <m:sub>
            <m:r>
              <w:rPr>
                <w:rFonts w:ascii="Cambria Math" w:hAnsi="Cambria Math"/>
              </w:rPr>
              <m:t>t</m:t>
            </m:r>
          </m:sub>
        </m:sSub>
        <m:r>
          <w:rPr>
            <w:rFonts w:ascii="Cambria Math" w:hAnsi="Cambria Math"/>
          </w:rPr>
          <m:t>(i)</m:t>
        </m:r>
      </m:oMath>
      <w:r w:rsidR="00B107DA">
        <w:t xml:space="preserve"> </w:t>
      </w:r>
      <w:r w:rsidR="002349E6">
        <w:t>is a</w:t>
      </w:r>
      <w:r w:rsidR="002A6F13">
        <w:t xml:space="preserve"> </w:t>
      </w:r>
      <w:r w:rsidR="00B107DA">
        <w:t>weighting factor</w:t>
      </w:r>
      <w:r w:rsidR="002349E6">
        <w:t xml:space="preserve"> </w:t>
      </w:r>
      <w:r w:rsidR="00B107DA">
        <w:t xml:space="preserve">for </w:t>
      </w:r>
      <w:r w:rsidR="002349E6">
        <w:t xml:space="preserve">the timing estimate derived from </w:t>
      </w:r>
      <w:r w:rsidR="00B107DA">
        <w:t xml:space="preserve">source </w:t>
      </w:r>
      <m:oMath>
        <m:r>
          <w:rPr>
            <w:rFonts w:ascii="Cambria Math" w:hAnsi="Cambria Math"/>
          </w:rPr>
          <m:t>i</m:t>
        </m:r>
      </m:oMath>
      <w:r w:rsidR="005C7A37">
        <w:t>,</w:t>
      </w:r>
    </w:p>
    <w:p w:rsidR="002349E6" w:rsidRDefault="00C45E10" w:rsidP="002349E6">
      <w:pPr>
        <w:pStyle w:val="ListParagraph"/>
        <w:numPr>
          <w:ilvl w:val="0"/>
          <w:numId w:val="4"/>
        </w:numPr>
      </w:pPr>
      <m:oMath>
        <m:sSub>
          <m:sSubPr>
            <m:ctrlPr>
              <w:rPr>
                <w:rFonts w:ascii="Cambria Math" w:hAnsi="Cambria Math"/>
                <w:i/>
              </w:rPr>
            </m:ctrlPr>
          </m:sSubPr>
          <m:e>
            <m:r>
              <w:rPr>
                <w:rFonts w:ascii="Cambria Math" w:hAnsi="Cambria Math"/>
              </w:rPr>
              <m:t>w</m:t>
            </m:r>
          </m:e>
          <m:sub>
            <m:r>
              <w:rPr>
                <w:rFonts w:ascii="Cambria Math" w:hAnsi="Cambria Math"/>
              </w:rPr>
              <m:t>f</m:t>
            </m:r>
          </m:sub>
        </m:sSub>
        <m:r>
          <w:rPr>
            <w:rFonts w:ascii="Cambria Math" w:hAnsi="Cambria Math"/>
          </w:rPr>
          <m:t>(j)</m:t>
        </m:r>
      </m:oMath>
      <w:r w:rsidR="002349E6">
        <w:t xml:space="preserve"> is a weighting factor for the freq</w:t>
      </w:r>
      <w:r w:rsidR="005C7A37">
        <w:t>uency estimate</w:t>
      </w:r>
      <w:r w:rsidR="002349E6">
        <w:t xml:space="preserve"> </w:t>
      </w:r>
      <w:r w:rsidR="005C7A37">
        <w:t>derived from</w:t>
      </w:r>
      <w:r w:rsidR="002349E6">
        <w:t xml:space="preserve"> source j.</w:t>
      </w:r>
    </w:p>
    <w:bookmarkEnd w:id="4"/>
    <w:p w:rsidR="002349E6" w:rsidRDefault="00E757D7" w:rsidP="005C7A37">
      <w:r>
        <w:t xml:space="preserve">In </w:t>
      </w:r>
      <w:r w:rsidR="00C3686F">
        <w:t>general,</w:t>
      </w:r>
      <w:r>
        <w:t xml:space="preserve"> it is up to the implementation to determine the appropriate weighting factors based on information available about the quality of the source and/or other considerations. For instance, in the case of a GNSS receiver, information is available about the received SNR, number of available satellites, etc., </w:t>
      </w:r>
      <w:r w:rsidR="0012597C">
        <w:t>from which one can derive</w:t>
      </w:r>
      <w:r>
        <w:t xml:space="preserve"> a measure of reliability of the resulting timing and frequency estimates.</w:t>
      </w:r>
    </w:p>
    <w:p w:rsidR="00E676C3" w:rsidRDefault="00E676C3" w:rsidP="009E1DB0"/>
    <w:p w:rsidR="00E676C3" w:rsidRPr="004F4239" w:rsidRDefault="00E676C3" w:rsidP="00E676C3">
      <w:pPr>
        <w:rPr>
          <w:rStyle w:val="Strong"/>
          <w:u w:val="single"/>
        </w:rPr>
      </w:pPr>
      <w:r w:rsidRPr="004F4239">
        <w:rPr>
          <w:rStyle w:val="Strong"/>
          <w:u w:val="single"/>
        </w:rPr>
        <w:t>Proposal</w:t>
      </w:r>
      <w:r w:rsidR="00E46AC4">
        <w:rPr>
          <w:rStyle w:val="Strong"/>
          <w:u w:val="single"/>
        </w:rPr>
        <w:t xml:space="preserve"> 2</w:t>
      </w:r>
      <w:r w:rsidRPr="004F4239">
        <w:rPr>
          <w:rStyle w:val="Strong"/>
          <w:u w:val="single"/>
        </w:rPr>
        <w:t>:</w:t>
      </w:r>
    </w:p>
    <w:p w:rsidR="00E676C3" w:rsidRDefault="00E676C3" w:rsidP="00E676C3">
      <w:pPr>
        <w:rPr>
          <w:rStyle w:val="Strong"/>
        </w:rPr>
      </w:pPr>
      <w:r w:rsidRPr="004F4239">
        <w:rPr>
          <w:rStyle w:val="Strong"/>
        </w:rPr>
        <w:t>An IAB node</w:t>
      </w:r>
      <w:r>
        <w:rPr>
          <w:rStyle w:val="Strong"/>
        </w:rPr>
        <w:t xml:space="preserve"> with multiple synchronization sources computes its timing and frequency estimates as a weighted average of the estimates provided by each source</w:t>
      </w:r>
      <w:r w:rsidR="000D1557">
        <w:rPr>
          <w:rStyle w:val="Strong"/>
        </w:rPr>
        <w:t>:</w:t>
      </w:r>
    </w:p>
    <w:p w:rsidR="000D1557" w:rsidRPr="000D1557" w:rsidRDefault="00C45E10" w:rsidP="000D1557">
      <w:pPr>
        <w:pStyle w:val="EQ"/>
        <w:jc w:val="center"/>
        <w:rPr>
          <w:b/>
        </w:rPr>
      </w:pPr>
      <m:oMath>
        <m:acc>
          <m:accPr>
            <m:ctrlPr>
              <w:rPr>
                <w:rFonts w:ascii="Cambria Math" w:hAnsi="Cambria Math"/>
                <w:b/>
                <w:noProof w:val="0"/>
              </w:rPr>
            </m:ctrlPr>
          </m:accPr>
          <m:e>
            <m:r>
              <m:rPr>
                <m:sty m:val="bi"/>
              </m:rPr>
              <w:rPr>
                <w:rFonts w:ascii="Cambria Math" w:hAnsi="Cambria Math"/>
              </w:rPr>
              <m:t>t</m:t>
            </m:r>
          </m:e>
        </m:acc>
        <m:r>
          <m:rPr>
            <m:sty m:val="b"/>
          </m:rPr>
          <w:rPr>
            <w:rFonts w:ascii="Cambria Math" w:hAnsi="Cambria Math"/>
          </w:rPr>
          <m:t>=</m:t>
        </m:r>
        <m:nary>
          <m:naryPr>
            <m:chr m:val="∑"/>
            <m:limLoc m:val="undOvr"/>
            <m:supHide m:val="1"/>
            <m:ctrlPr>
              <w:rPr>
                <w:rFonts w:ascii="Cambria Math" w:hAnsi="Cambria Math"/>
                <w:b/>
                <w:noProof w:val="0"/>
              </w:rPr>
            </m:ctrlPr>
          </m:naryPr>
          <m:sub>
            <m:r>
              <m:rPr>
                <m:sty m:val="bi"/>
              </m:rPr>
              <w:rPr>
                <w:rFonts w:ascii="Cambria Math" w:hAnsi="Cambria Math"/>
              </w:rPr>
              <m:t>i</m:t>
            </m:r>
          </m:sub>
          <m:sup/>
          <m:e>
            <m:acc>
              <m:accPr>
                <m:ctrlPr>
                  <w:rPr>
                    <w:rFonts w:ascii="Cambria Math" w:hAnsi="Cambria Math"/>
                    <w:b/>
                    <w:noProof w:val="0"/>
                  </w:rPr>
                </m:ctrlPr>
              </m:accPr>
              <m:e>
                <m:r>
                  <m:rPr>
                    <m:sty m:val="bi"/>
                  </m:rPr>
                  <w:rPr>
                    <w:rFonts w:ascii="Cambria Math" w:hAnsi="Cambria Math"/>
                  </w:rPr>
                  <m:t>t</m:t>
                </m:r>
              </m:e>
            </m:acc>
            <m:r>
              <m:rPr>
                <m:sty m:val="b"/>
              </m:rPr>
              <w:rPr>
                <w:rFonts w:ascii="Cambria Math" w:hAnsi="Cambria Math"/>
              </w:rPr>
              <m:t>(</m:t>
            </m:r>
            <m:r>
              <m:rPr>
                <m:sty m:val="bi"/>
              </m:rPr>
              <w:rPr>
                <w:rFonts w:ascii="Cambria Math" w:hAnsi="Cambria Math"/>
              </w:rPr>
              <m:t>i</m:t>
            </m:r>
            <m:r>
              <m:rPr>
                <m:sty m:val="b"/>
              </m:rPr>
              <w:rPr>
                <w:rFonts w:ascii="Cambria Math" w:hAnsi="Cambria Math"/>
              </w:rPr>
              <m:t>)∙</m:t>
            </m:r>
            <m:sSub>
              <m:sSubPr>
                <m:ctrlPr>
                  <w:rPr>
                    <w:rFonts w:ascii="Cambria Math" w:hAnsi="Cambria Math"/>
                    <w:b/>
                    <w:noProof w:val="0"/>
                  </w:rPr>
                </m:ctrlPr>
              </m:sSubPr>
              <m:e>
                <m:r>
                  <m:rPr>
                    <m:sty m:val="bi"/>
                  </m:rPr>
                  <w:rPr>
                    <w:rFonts w:ascii="Cambria Math" w:hAnsi="Cambria Math"/>
                  </w:rPr>
                  <m:t>w</m:t>
                </m:r>
              </m:e>
              <m:sub>
                <m:r>
                  <m:rPr>
                    <m:sty m:val="bi"/>
                  </m:rPr>
                  <w:rPr>
                    <w:rFonts w:ascii="Cambria Math" w:hAnsi="Cambria Math"/>
                  </w:rPr>
                  <m:t>t</m:t>
                </m:r>
              </m:sub>
            </m:sSub>
            <m:r>
              <m:rPr>
                <m:sty m:val="bi"/>
              </m:rPr>
              <w:rPr>
                <w:rFonts w:ascii="Cambria Math" w:hAnsi="Cambria Math"/>
                <w:noProof w:val="0"/>
              </w:rPr>
              <m:t>(i)</m:t>
            </m:r>
          </m:e>
        </m:nary>
      </m:oMath>
      <w:r w:rsidR="000D1557" w:rsidRPr="000D1557">
        <w:rPr>
          <w:b/>
        </w:rPr>
        <w:t xml:space="preserve"> ,</w:t>
      </w:r>
    </w:p>
    <w:p w:rsidR="000D1557" w:rsidRDefault="00C45E10" w:rsidP="000D1557">
      <w:pPr>
        <w:pStyle w:val="EQ"/>
        <w:jc w:val="center"/>
        <w:rPr>
          <w:b/>
        </w:rPr>
      </w:pPr>
      <m:oMath>
        <m:acc>
          <m:accPr>
            <m:ctrlPr>
              <w:rPr>
                <w:rFonts w:ascii="Cambria Math" w:hAnsi="Cambria Math"/>
                <w:b/>
                <w:noProof w:val="0"/>
              </w:rPr>
            </m:ctrlPr>
          </m:accPr>
          <m:e>
            <m:r>
              <m:rPr>
                <m:sty m:val="bi"/>
              </m:rPr>
              <w:rPr>
                <w:rFonts w:ascii="Cambria Math" w:hAnsi="Cambria Math"/>
              </w:rPr>
              <m:t>f</m:t>
            </m:r>
          </m:e>
        </m:acc>
        <m:r>
          <m:rPr>
            <m:sty m:val="b"/>
          </m:rPr>
          <w:rPr>
            <w:rFonts w:ascii="Cambria Math" w:hAnsi="Cambria Math"/>
          </w:rPr>
          <m:t>=</m:t>
        </m:r>
        <m:nary>
          <m:naryPr>
            <m:chr m:val="∑"/>
            <m:limLoc m:val="undOvr"/>
            <m:supHide m:val="1"/>
            <m:ctrlPr>
              <w:rPr>
                <w:rFonts w:ascii="Cambria Math" w:hAnsi="Cambria Math"/>
                <w:b/>
                <w:noProof w:val="0"/>
              </w:rPr>
            </m:ctrlPr>
          </m:naryPr>
          <m:sub>
            <m:r>
              <m:rPr>
                <m:sty m:val="bi"/>
              </m:rPr>
              <w:rPr>
                <w:rFonts w:ascii="Cambria Math" w:hAnsi="Cambria Math"/>
              </w:rPr>
              <m:t>j</m:t>
            </m:r>
          </m:sub>
          <m:sup/>
          <m:e>
            <m:acc>
              <m:accPr>
                <m:ctrlPr>
                  <w:rPr>
                    <w:rFonts w:ascii="Cambria Math" w:hAnsi="Cambria Math"/>
                    <w:b/>
                    <w:noProof w:val="0"/>
                  </w:rPr>
                </m:ctrlPr>
              </m:accPr>
              <m:e>
                <m:r>
                  <m:rPr>
                    <m:sty m:val="bi"/>
                  </m:rPr>
                  <w:rPr>
                    <w:rFonts w:ascii="Cambria Math" w:hAnsi="Cambria Math"/>
                  </w:rPr>
                  <m:t>f</m:t>
                </m:r>
              </m:e>
            </m:acc>
            <m:r>
              <m:rPr>
                <m:sty m:val="b"/>
              </m:rPr>
              <w:rPr>
                <w:rFonts w:ascii="Cambria Math" w:hAnsi="Cambria Math"/>
              </w:rPr>
              <m:t>(</m:t>
            </m:r>
            <m:r>
              <m:rPr>
                <m:sty m:val="bi"/>
              </m:rPr>
              <w:rPr>
                <w:rFonts w:ascii="Cambria Math" w:hAnsi="Cambria Math"/>
              </w:rPr>
              <m:t>j</m:t>
            </m:r>
            <m:r>
              <m:rPr>
                <m:sty m:val="b"/>
              </m:rPr>
              <w:rPr>
                <w:rFonts w:ascii="Cambria Math" w:hAnsi="Cambria Math"/>
              </w:rPr>
              <m:t>)∙</m:t>
            </m:r>
            <m:sSub>
              <m:sSubPr>
                <m:ctrlPr>
                  <w:rPr>
                    <w:rFonts w:ascii="Cambria Math" w:hAnsi="Cambria Math"/>
                    <w:b/>
                    <w:noProof w:val="0"/>
                  </w:rPr>
                </m:ctrlPr>
              </m:sSubPr>
              <m:e>
                <m:r>
                  <m:rPr>
                    <m:sty m:val="bi"/>
                  </m:rPr>
                  <w:rPr>
                    <w:rFonts w:ascii="Cambria Math" w:hAnsi="Cambria Math"/>
                  </w:rPr>
                  <m:t>w</m:t>
                </m:r>
              </m:e>
              <m:sub>
                <m:r>
                  <m:rPr>
                    <m:sty m:val="bi"/>
                  </m:rPr>
                  <w:rPr>
                    <w:rFonts w:ascii="Cambria Math" w:hAnsi="Cambria Math"/>
                  </w:rPr>
                  <m:t>f</m:t>
                </m:r>
              </m:sub>
            </m:sSub>
            <m:r>
              <m:rPr>
                <m:sty m:val="bi"/>
              </m:rPr>
              <w:rPr>
                <w:rFonts w:ascii="Cambria Math" w:hAnsi="Cambria Math"/>
                <w:noProof w:val="0"/>
              </w:rPr>
              <m:t>(j)</m:t>
            </m:r>
          </m:e>
        </m:nary>
      </m:oMath>
      <w:r w:rsidR="000D1557" w:rsidRPr="000D1557">
        <w:rPr>
          <w:b/>
        </w:rPr>
        <w:t xml:space="preserve"> </w:t>
      </w:r>
      <w:r w:rsidR="00E757D7">
        <w:rPr>
          <w:b/>
        </w:rPr>
        <w:t>,</w:t>
      </w:r>
    </w:p>
    <w:p w:rsidR="000D1557" w:rsidRPr="000D1557" w:rsidRDefault="00E757D7" w:rsidP="000D1557">
      <w:pPr>
        <w:rPr>
          <w:rStyle w:val="Strong"/>
        </w:rPr>
      </w:pPr>
      <w:r>
        <w:rPr>
          <w:rStyle w:val="Strong"/>
        </w:rPr>
        <w:t>w</w:t>
      </w:r>
      <w:r w:rsidR="000D1557" w:rsidRPr="000D1557">
        <w:rPr>
          <w:rStyle w:val="Strong"/>
        </w:rPr>
        <w:t>here:</w:t>
      </w:r>
    </w:p>
    <w:p w:rsidR="000D1557" w:rsidRPr="000D1557" w:rsidRDefault="00C45E10" w:rsidP="000D1557">
      <w:pPr>
        <w:numPr>
          <w:ilvl w:val="0"/>
          <w:numId w:val="4"/>
        </w:numPr>
        <w:contextualSpacing/>
        <w:rPr>
          <w:rStyle w:val="Strong"/>
        </w:rPr>
      </w:pPr>
      <m:oMath>
        <m:acc>
          <m:accPr>
            <m:ctrlPr>
              <w:rPr>
                <w:rStyle w:val="Strong"/>
                <w:rFonts w:ascii="Cambria Math" w:hAnsi="Cambria Math"/>
                <w:b w:val="0"/>
                <w:bCs w:val="0"/>
              </w:rPr>
            </m:ctrlPr>
          </m:accPr>
          <m:e>
            <m:r>
              <m:rPr>
                <m:sty m:val="bi"/>
              </m:rPr>
              <w:rPr>
                <w:rStyle w:val="Strong"/>
                <w:rFonts w:ascii="Cambria Math" w:hAnsi="Cambria Math"/>
              </w:rPr>
              <m:t>t</m:t>
            </m:r>
          </m:e>
        </m:acc>
        <m:d>
          <m:dPr>
            <m:ctrlPr>
              <w:rPr>
                <w:rStyle w:val="Strong"/>
                <w:rFonts w:ascii="Cambria Math" w:hAnsi="Cambria Math"/>
                <w:b w:val="0"/>
                <w:bCs w:val="0"/>
              </w:rPr>
            </m:ctrlPr>
          </m:dPr>
          <m:e>
            <m:r>
              <m:rPr>
                <m:sty m:val="bi"/>
              </m:rPr>
              <w:rPr>
                <w:rStyle w:val="Strong"/>
                <w:rFonts w:ascii="Cambria Math" w:hAnsi="Cambria Math"/>
              </w:rPr>
              <m:t>i</m:t>
            </m:r>
          </m:e>
        </m:d>
      </m:oMath>
      <w:r w:rsidR="000D1557" w:rsidRPr="000D1557">
        <w:rPr>
          <w:rStyle w:val="Strong"/>
        </w:rPr>
        <w:t xml:space="preserve"> is the timing estimate derived from source </w:t>
      </w:r>
      <m:oMath>
        <m:r>
          <m:rPr>
            <m:sty m:val="bi"/>
          </m:rPr>
          <w:rPr>
            <w:rStyle w:val="Strong"/>
            <w:rFonts w:ascii="Cambria Math" w:hAnsi="Cambria Math"/>
          </w:rPr>
          <m:t>i</m:t>
        </m:r>
      </m:oMath>
      <w:r w:rsidR="000D1557" w:rsidRPr="000D1557">
        <w:rPr>
          <w:rStyle w:val="Strong"/>
        </w:rPr>
        <w:t>,</w:t>
      </w:r>
    </w:p>
    <w:p w:rsidR="000D1557" w:rsidRPr="000D1557" w:rsidRDefault="00C45E10" w:rsidP="000D1557">
      <w:pPr>
        <w:numPr>
          <w:ilvl w:val="0"/>
          <w:numId w:val="4"/>
        </w:numPr>
        <w:contextualSpacing/>
        <w:rPr>
          <w:rStyle w:val="Strong"/>
        </w:rPr>
      </w:pPr>
      <m:oMath>
        <m:acc>
          <m:accPr>
            <m:ctrlPr>
              <w:rPr>
                <w:rStyle w:val="Strong"/>
                <w:rFonts w:ascii="Cambria Math" w:hAnsi="Cambria Math"/>
                <w:b w:val="0"/>
                <w:bCs w:val="0"/>
              </w:rPr>
            </m:ctrlPr>
          </m:accPr>
          <m:e>
            <m:r>
              <m:rPr>
                <m:sty m:val="bi"/>
              </m:rPr>
              <w:rPr>
                <w:rStyle w:val="Strong"/>
                <w:rFonts w:ascii="Cambria Math" w:hAnsi="Cambria Math"/>
              </w:rPr>
              <m:t>f</m:t>
            </m:r>
          </m:e>
        </m:acc>
        <m:r>
          <m:rPr>
            <m:sty m:val="p"/>
          </m:rPr>
          <w:rPr>
            <w:rStyle w:val="Strong"/>
            <w:rFonts w:ascii="Cambria Math" w:hAnsi="Cambria Math"/>
          </w:rPr>
          <m:t>(</m:t>
        </m:r>
        <m:r>
          <m:rPr>
            <m:sty m:val="bi"/>
          </m:rPr>
          <w:rPr>
            <w:rStyle w:val="Strong"/>
            <w:rFonts w:ascii="Cambria Math" w:hAnsi="Cambria Math"/>
          </w:rPr>
          <m:t>j</m:t>
        </m:r>
        <m:r>
          <m:rPr>
            <m:sty m:val="p"/>
          </m:rPr>
          <w:rPr>
            <w:rStyle w:val="Strong"/>
            <w:rFonts w:ascii="Cambria Math" w:hAnsi="Cambria Math"/>
          </w:rPr>
          <m:t>)</m:t>
        </m:r>
      </m:oMath>
      <w:r w:rsidR="000D1557" w:rsidRPr="000D1557">
        <w:rPr>
          <w:rStyle w:val="Strong"/>
        </w:rPr>
        <w:t xml:space="preserve"> is the timing estimate derived from source </w:t>
      </w:r>
      <m:oMath>
        <m:r>
          <m:rPr>
            <m:sty m:val="bi"/>
          </m:rPr>
          <w:rPr>
            <w:rStyle w:val="Strong"/>
            <w:rFonts w:ascii="Cambria Math" w:hAnsi="Cambria Math"/>
          </w:rPr>
          <m:t>j</m:t>
        </m:r>
      </m:oMath>
      <w:r w:rsidR="000D1557" w:rsidRPr="000D1557">
        <w:rPr>
          <w:rStyle w:val="Strong"/>
        </w:rPr>
        <w:t>,</w:t>
      </w:r>
    </w:p>
    <w:p w:rsidR="000D1557" w:rsidRPr="000D1557" w:rsidRDefault="00C45E10" w:rsidP="000D1557">
      <w:pPr>
        <w:numPr>
          <w:ilvl w:val="0"/>
          <w:numId w:val="4"/>
        </w:numPr>
        <w:contextualSpacing/>
        <w:rPr>
          <w:rStyle w:val="Strong"/>
        </w:rPr>
      </w:pPr>
      <m:oMath>
        <m:sSub>
          <m:sSubPr>
            <m:ctrlPr>
              <w:rPr>
                <w:rStyle w:val="Strong"/>
                <w:rFonts w:ascii="Cambria Math" w:hAnsi="Cambria Math"/>
                <w:b w:val="0"/>
                <w:bCs w:val="0"/>
              </w:rPr>
            </m:ctrlPr>
          </m:sSubPr>
          <m:e>
            <m:r>
              <m:rPr>
                <m:sty m:val="bi"/>
              </m:rPr>
              <w:rPr>
                <w:rStyle w:val="Strong"/>
                <w:rFonts w:ascii="Cambria Math" w:hAnsi="Cambria Math"/>
              </w:rPr>
              <m:t>w</m:t>
            </m:r>
          </m:e>
          <m:sub>
            <m:r>
              <m:rPr>
                <m:sty m:val="bi"/>
              </m:rPr>
              <w:rPr>
                <w:rStyle w:val="Strong"/>
                <w:rFonts w:ascii="Cambria Math" w:hAnsi="Cambria Math"/>
              </w:rPr>
              <m:t>t</m:t>
            </m:r>
          </m:sub>
        </m:sSub>
        <m:r>
          <w:rPr>
            <w:rStyle w:val="Strong"/>
            <w:rFonts w:ascii="Cambria Math" w:hAnsi="Cambria Math"/>
          </w:rPr>
          <m:t>(</m:t>
        </m:r>
        <m:r>
          <m:rPr>
            <m:sty m:val="bi"/>
          </m:rPr>
          <w:rPr>
            <w:rStyle w:val="Strong"/>
            <w:rFonts w:ascii="Cambria Math" w:hAnsi="Cambria Math"/>
          </w:rPr>
          <m:t>i</m:t>
        </m:r>
        <m:r>
          <w:rPr>
            <w:rStyle w:val="Strong"/>
            <w:rFonts w:ascii="Cambria Math" w:hAnsi="Cambria Math"/>
          </w:rPr>
          <m:t>)</m:t>
        </m:r>
      </m:oMath>
      <w:r w:rsidR="000D1557" w:rsidRPr="000D1557">
        <w:rPr>
          <w:rStyle w:val="Strong"/>
        </w:rPr>
        <w:t xml:space="preserve"> is a weighting factor for the timing estimate derived from source </w:t>
      </w:r>
      <m:oMath>
        <m:r>
          <m:rPr>
            <m:sty m:val="bi"/>
          </m:rPr>
          <w:rPr>
            <w:rStyle w:val="Strong"/>
            <w:rFonts w:ascii="Cambria Math" w:hAnsi="Cambria Math"/>
          </w:rPr>
          <m:t>i</m:t>
        </m:r>
      </m:oMath>
      <w:r w:rsidR="000D1557" w:rsidRPr="000D1557">
        <w:rPr>
          <w:rStyle w:val="Strong"/>
        </w:rPr>
        <w:t>,</w:t>
      </w:r>
    </w:p>
    <w:p w:rsidR="000D1557" w:rsidRPr="000D1557" w:rsidRDefault="00C45E10" w:rsidP="000D1557">
      <w:pPr>
        <w:numPr>
          <w:ilvl w:val="0"/>
          <w:numId w:val="4"/>
        </w:numPr>
        <w:contextualSpacing/>
        <w:rPr>
          <w:rStyle w:val="Strong"/>
        </w:rPr>
      </w:pPr>
      <m:oMath>
        <m:sSub>
          <m:sSubPr>
            <m:ctrlPr>
              <w:rPr>
                <w:rStyle w:val="Strong"/>
                <w:rFonts w:ascii="Cambria Math" w:hAnsi="Cambria Math"/>
                <w:b w:val="0"/>
                <w:bCs w:val="0"/>
              </w:rPr>
            </m:ctrlPr>
          </m:sSubPr>
          <m:e>
            <m:r>
              <m:rPr>
                <m:sty m:val="bi"/>
              </m:rPr>
              <w:rPr>
                <w:rStyle w:val="Strong"/>
                <w:rFonts w:ascii="Cambria Math" w:hAnsi="Cambria Math"/>
              </w:rPr>
              <m:t>w</m:t>
            </m:r>
          </m:e>
          <m:sub>
            <m:r>
              <m:rPr>
                <m:sty m:val="bi"/>
              </m:rPr>
              <w:rPr>
                <w:rStyle w:val="Strong"/>
                <w:rFonts w:ascii="Cambria Math" w:hAnsi="Cambria Math"/>
              </w:rPr>
              <m:t>f</m:t>
            </m:r>
          </m:sub>
        </m:sSub>
        <m:r>
          <w:rPr>
            <w:rStyle w:val="Strong"/>
            <w:rFonts w:ascii="Cambria Math" w:hAnsi="Cambria Math"/>
          </w:rPr>
          <m:t>(</m:t>
        </m:r>
        <m:r>
          <m:rPr>
            <m:sty m:val="bi"/>
          </m:rPr>
          <w:rPr>
            <w:rStyle w:val="Strong"/>
            <w:rFonts w:ascii="Cambria Math" w:hAnsi="Cambria Math"/>
          </w:rPr>
          <m:t>j</m:t>
        </m:r>
        <m:r>
          <w:rPr>
            <w:rStyle w:val="Strong"/>
            <w:rFonts w:ascii="Cambria Math" w:hAnsi="Cambria Math"/>
          </w:rPr>
          <m:t>)</m:t>
        </m:r>
      </m:oMath>
      <w:r w:rsidR="000D1557" w:rsidRPr="000D1557">
        <w:rPr>
          <w:rStyle w:val="Strong"/>
        </w:rPr>
        <w:t xml:space="preserve"> is a weighting factor for the frequency estimate derived from source j.</w:t>
      </w:r>
    </w:p>
    <w:p w:rsidR="000D1557" w:rsidRPr="00A11C09" w:rsidRDefault="000D1557" w:rsidP="000D1557">
      <w:pPr>
        <w:rPr>
          <w:rStyle w:val="Strong"/>
        </w:rPr>
      </w:pPr>
    </w:p>
    <w:p w:rsidR="00A11C09" w:rsidRPr="00A11C09" w:rsidRDefault="00A11C09" w:rsidP="000D1557">
      <w:pPr>
        <w:rPr>
          <w:rStyle w:val="Strong"/>
        </w:rPr>
      </w:pPr>
      <w:r w:rsidRPr="00A11C09">
        <w:rPr>
          <w:rStyle w:val="Strong"/>
        </w:rPr>
        <w:t>The weighting factors are up to the implementation.</w:t>
      </w:r>
    </w:p>
    <w:p w:rsidR="00F33CF5" w:rsidRDefault="00F33CF5" w:rsidP="009E1DB0"/>
    <w:p w:rsidR="00F33CF5" w:rsidRDefault="00F33CF5" w:rsidP="009E1DB0">
      <w:r>
        <w:t>In the case of OTA synchronization to a parent node</w:t>
      </w:r>
      <w:r w:rsidR="00E3795C">
        <w:t xml:space="preserve"> the quality of the achievable synchronization at a given IAB node depends on the quality of the link the parent node as well as on the quality of the synchronization at the parent node. For instance, even in presence of an ideal communication link between the two nodes, the synchronization quality at the child node can only be as good as the synchronization quality at the parent node if OTA synchronization is the only source available</w:t>
      </w:r>
      <w:r w:rsidR="002E7E1E">
        <w:t xml:space="preserve"> to the child node. If the child node has access to a separate </w:t>
      </w:r>
      <w:r w:rsidR="004750C4">
        <w:t>synchronization</w:t>
      </w:r>
      <w:r w:rsidR="002E7E1E">
        <w:t xml:space="preserve"> source (and its associated quality), then it can derive an improved estimate if the parent node can provide information about the quality of its synchronization.</w:t>
      </w:r>
      <w:r w:rsidR="00A245F7">
        <w:t xml:space="preserve"> Hence it is proposed that a given node provides a measure of the quality of its synchronization to its child IAB nodes.</w:t>
      </w:r>
      <w:r w:rsidR="006D34A0">
        <w:t xml:space="preserve"> The synchronization quality can be viewed as a measure of the confidence on the synchronization timing and frequency estimates.</w:t>
      </w:r>
    </w:p>
    <w:p w:rsidR="00591F4F" w:rsidRPr="00591F4F" w:rsidRDefault="00591F4F" w:rsidP="009E1DB0">
      <w:pPr>
        <w:rPr>
          <w:b/>
          <w:u w:val="single"/>
        </w:rPr>
      </w:pPr>
      <w:r>
        <w:rPr>
          <w:b/>
          <w:u w:val="single"/>
        </w:rPr>
        <w:t>Observation 3:</w:t>
      </w:r>
    </w:p>
    <w:p w:rsidR="00591F4F" w:rsidRPr="00591F4F" w:rsidRDefault="00591F4F" w:rsidP="009E1DB0">
      <w:pPr>
        <w:rPr>
          <w:b/>
        </w:rPr>
      </w:pPr>
      <w:r w:rsidRPr="00591F4F">
        <w:rPr>
          <w:b/>
        </w:rPr>
        <w:t>In the case of OTA synchronization to a parent node the quality of the achievable synchronization at a given IAB node depends on the quality of the link the parent node as well as on the quality of the synchronization at the parent node.</w:t>
      </w:r>
    </w:p>
    <w:p w:rsidR="004F4239" w:rsidRPr="004F4239" w:rsidRDefault="004F4239" w:rsidP="009E1DB0">
      <w:pPr>
        <w:rPr>
          <w:rStyle w:val="Strong"/>
          <w:u w:val="single"/>
        </w:rPr>
      </w:pPr>
      <w:r w:rsidRPr="004F4239">
        <w:rPr>
          <w:rStyle w:val="Strong"/>
          <w:u w:val="single"/>
        </w:rPr>
        <w:t>Proposal</w:t>
      </w:r>
      <w:r w:rsidR="005B2FBA">
        <w:rPr>
          <w:rStyle w:val="Strong"/>
          <w:u w:val="single"/>
        </w:rPr>
        <w:t xml:space="preserve"> </w:t>
      </w:r>
      <w:r w:rsidR="00E46AC4">
        <w:rPr>
          <w:rStyle w:val="Strong"/>
          <w:u w:val="single"/>
        </w:rPr>
        <w:t>3</w:t>
      </w:r>
      <w:r w:rsidRPr="004F4239">
        <w:rPr>
          <w:rStyle w:val="Strong"/>
          <w:u w:val="single"/>
        </w:rPr>
        <w:t>:</w:t>
      </w:r>
    </w:p>
    <w:p w:rsidR="00A245F7" w:rsidRDefault="004F4239" w:rsidP="009E1DB0">
      <w:pPr>
        <w:rPr>
          <w:rStyle w:val="Strong"/>
        </w:rPr>
      </w:pPr>
      <w:r w:rsidRPr="004F4239">
        <w:rPr>
          <w:rStyle w:val="Strong"/>
        </w:rPr>
        <w:t xml:space="preserve">An IAB nodes provides to its child nodes an indication of quality </w:t>
      </w:r>
      <m:oMath>
        <m:sSub>
          <m:sSubPr>
            <m:ctrlPr>
              <w:rPr>
                <w:rStyle w:val="Strong"/>
                <w:rFonts w:ascii="Cambria Math" w:hAnsi="Cambria Math"/>
                <w:b w:val="0"/>
                <w:bCs w:val="0"/>
                <w:i/>
              </w:rPr>
            </m:ctrlPr>
          </m:sSubPr>
          <m:e>
            <m:r>
              <w:rPr>
                <w:rStyle w:val="Strong"/>
                <w:rFonts w:ascii="Cambria Math" w:hAnsi="Cambria Math"/>
              </w:rPr>
              <m:t>q</m:t>
            </m:r>
          </m:e>
          <m:sub>
            <m:r>
              <w:rPr>
                <w:rStyle w:val="Strong"/>
                <w:rFonts w:ascii="Cambria Math" w:hAnsi="Cambria Math"/>
              </w:rPr>
              <m:t>sync</m:t>
            </m:r>
          </m:sub>
        </m:sSub>
      </m:oMath>
      <w:r w:rsidR="005F0157">
        <w:rPr>
          <w:rStyle w:val="Strong"/>
        </w:rPr>
        <w:t xml:space="preserve"> </w:t>
      </w:r>
      <w:r w:rsidRPr="004F4239">
        <w:rPr>
          <w:rStyle w:val="Strong"/>
        </w:rPr>
        <w:t>of its synchronization.</w:t>
      </w:r>
    </w:p>
    <w:p w:rsidR="005F0157" w:rsidRPr="004F4239" w:rsidRDefault="005F0157" w:rsidP="009E1DB0">
      <w:pPr>
        <w:rPr>
          <w:rStyle w:val="Strong"/>
        </w:rPr>
      </w:pPr>
      <w:r>
        <w:rPr>
          <w:rStyle w:val="Strong"/>
        </w:rPr>
        <w:t>FFS the range</w:t>
      </w:r>
      <w:r w:rsidR="00C420DC">
        <w:rPr>
          <w:rStyle w:val="Strong"/>
        </w:rPr>
        <w:t xml:space="preserve">, </w:t>
      </w:r>
      <w:r>
        <w:rPr>
          <w:rStyle w:val="Strong"/>
        </w:rPr>
        <w:t>values</w:t>
      </w:r>
      <w:r w:rsidR="00C420DC">
        <w:rPr>
          <w:rStyle w:val="Strong"/>
        </w:rPr>
        <w:t xml:space="preserve">, and </w:t>
      </w:r>
      <w:r w:rsidR="000C1B14">
        <w:rPr>
          <w:rStyle w:val="Strong"/>
        </w:rPr>
        <w:t xml:space="preserve">update / </w:t>
      </w:r>
      <w:r w:rsidR="00C420DC">
        <w:rPr>
          <w:rStyle w:val="Strong"/>
        </w:rPr>
        <w:t>communication frequency</w:t>
      </w:r>
      <w:r>
        <w:rPr>
          <w:rStyle w:val="Strong"/>
        </w:rPr>
        <w:t xml:space="preserve"> of </w:t>
      </w:r>
      <m:oMath>
        <m:sSub>
          <m:sSubPr>
            <m:ctrlPr>
              <w:rPr>
                <w:rStyle w:val="Strong"/>
                <w:rFonts w:ascii="Cambria Math" w:hAnsi="Cambria Math"/>
                <w:b w:val="0"/>
                <w:bCs w:val="0"/>
                <w:i/>
              </w:rPr>
            </m:ctrlPr>
          </m:sSubPr>
          <m:e>
            <m:r>
              <w:rPr>
                <w:rStyle w:val="Strong"/>
                <w:rFonts w:ascii="Cambria Math" w:hAnsi="Cambria Math"/>
              </w:rPr>
              <m:t>q</m:t>
            </m:r>
          </m:e>
          <m:sub>
            <m:r>
              <w:rPr>
                <w:rStyle w:val="Strong"/>
                <w:rFonts w:ascii="Cambria Math" w:hAnsi="Cambria Math"/>
              </w:rPr>
              <m:t>sync</m:t>
            </m:r>
          </m:sub>
        </m:sSub>
      </m:oMath>
      <w:r>
        <w:rPr>
          <w:rStyle w:val="Strong"/>
        </w:rPr>
        <w:t>.</w:t>
      </w:r>
    </w:p>
    <w:p w:rsidR="004F4239" w:rsidRDefault="00BA7C88" w:rsidP="009E1DB0">
      <w:r>
        <w:t xml:space="preserve">A </w:t>
      </w:r>
      <w:r w:rsidR="005F0157">
        <w:t xml:space="preserve">given node would </w:t>
      </w:r>
      <w:r w:rsidR="002208A7">
        <w:t xml:space="preserve">typically </w:t>
      </w:r>
      <w:r w:rsidR="005F0157">
        <w:t>compute the weighting factor to apply to the</w:t>
      </w:r>
      <w:r w:rsidR="007144BE">
        <w:t xml:space="preserve"> OTA derived</w:t>
      </w:r>
      <w:r w:rsidR="005F0157">
        <w:t xml:space="preserve"> timing and frequency estimates from </w:t>
      </w:r>
      <w:r w:rsidR="007144BE">
        <w:t>a parent node</w:t>
      </w:r>
      <w:r w:rsidR="00C671F1">
        <w:t xml:space="preserve"> via a</w:t>
      </w:r>
      <w:r w:rsidR="00422CFF">
        <w:t>n implementation specific</w:t>
      </w:r>
      <w:r w:rsidR="00C671F1">
        <w:t xml:space="preserve"> </w:t>
      </w:r>
      <w:r w:rsidR="004750C4">
        <w:t>monotonically</w:t>
      </w:r>
      <w:r w:rsidR="00C671F1">
        <w:t xml:space="preserve"> </w:t>
      </w:r>
      <w:r w:rsidR="00C671F1" w:rsidRPr="00C671F1">
        <w:t xml:space="preserve">increasing function of </w:t>
      </w:r>
      <m:oMath>
        <m:sSub>
          <m:sSubPr>
            <m:ctrlPr>
              <w:rPr>
                <w:rFonts w:ascii="Cambria Math" w:hAnsi="Cambria Math"/>
              </w:rPr>
            </m:ctrlPr>
          </m:sSubPr>
          <m:e>
            <m:r>
              <w:rPr>
                <w:rFonts w:ascii="Cambria Math" w:hAnsi="Cambria Math"/>
              </w:rPr>
              <m:t>q</m:t>
            </m:r>
          </m:e>
          <m:sub>
            <m:r>
              <w:rPr>
                <w:rFonts w:ascii="Cambria Math" w:hAnsi="Cambria Math"/>
              </w:rPr>
              <m:t>sync</m:t>
            </m:r>
          </m:sub>
        </m:sSub>
      </m:oMath>
      <w:r w:rsidR="00532A09">
        <w:t>, given that a higher quality</w:t>
      </w:r>
      <w:r>
        <w:t xml:space="preserve"> should correspond to a higher weight.</w:t>
      </w:r>
      <w:r w:rsidR="00C96332">
        <w:t xml:space="preserve"> This aspect is envisioned to be implementation specific.</w:t>
      </w:r>
    </w:p>
    <w:p w:rsidR="00C420DC" w:rsidRDefault="00C420DC" w:rsidP="009E1DB0">
      <w:r>
        <w:t xml:space="preserve">A given node would </w:t>
      </w:r>
      <w:r w:rsidR="00C3686F">
        <w:t>typically</w:t>
      </w:r>
      <w:r w:rsidR="002208A7">
        <w:t xml:space="preserve"> </w:t>
      </w:r>
      <w:r>
        <w:t xml:space="preserve">compute the quality  </w:t>
      </w:r>
      <m:oMath>
        <m:sSub>
          <m:sSubPr>
            <m:ctrlPr>
              <w:rPr>
                <w:rFonts w:ascii="Cambria Math" w:hAnsi="Cambria Math"/>
              </w:rPr>
            </m:ctrlPr>
          </m:sSubPr>
          <m:e>
            <m:r>
              <w:rPr>
                <w:rFonts w:ascii="Cambria Math" w:hAnsi="Cambria Math"/>
              </w:rPr>
              <m:t>q</m:t>
            </m:r>
          </m:e>
          <m:sub>
            <m:r>
              <w:rPr>
                <w:rFonts w:ascii="Cambria Math" w:hAnsi="Cambria Math"/>
              </w:rPr>
              <m:t>sync</m:t>
            </m:r>
          </m:sub>
        </m:sSub>
      </m:oMath>
      <w:r>
        <w:t xml:space="preserve"> to communicate to its child nodes based on the quality of its </w:t>
      </w:r>
      <w:r w:rsidR="00C3686F">
        <w:t>synchronization</w:t>
      </w:r>
      <w:r>
        <w:t xml:space="preserve"> sources</w:t>
      </w:r>
      <w:r w:rsidR="002208A7">
        <w:t xml:space="preserve">, </w:t>
      </w:r>
      <w:r w:rsidR="00AE1D96">
        <w:t>the corresponding weight factors used</w:t>
      </w:r>
      <w:r w:rsidR="002208A7">
        <w:t xml:space="preserve">, and a measure of the added uncertainty deriving from estimation </w:t>
      </w:r>
      <w:r w:rsidR="00C96332">
        <w:t xml:space="preserve">and processing </w:t>
      </w:r>
      <w:r w:rsidR="002208A7">
        <w:t>error at the node</w:t>
      </w:r>
      <w:r w:rsidR="00AE1D96">
        <w:t>.</w:t>
      </w:r>
      <w:r w:rsidR="00221B24">
        <w:t xml:space="preserve"> </w:t>
      </w:r>
      <w:r w:rsidR="006D34A0">
        <w:t>That is consistent with the analysis</w:t>
      </w:r>
      <w:r w:rsidR="00C96332">
        <w:t xml:space="preserve"> </w:t>
      </w:r>
      <w:r w:rsidR="006D34A0">
        <w:t>show</w:t>
      </w:r>
      <w:r w:rsidR="00C96332">
        <w:t>ing</w:t>
      </w:r>
      <w:r w:rsidR="006D34A0">
        <w:t xml:space="preserve"> </w:t>
      </w:r>
      <w:r w:rsidR="00221B24">
        <w:t>that synchronization quality will progressively decrease</w:t>
      </w:r>
      <w:r w:rsidR="006D34A0">
        <w:t xml:space="preserve"> (i.e. </w:t>
      </w:r>
      <w:r w:rsidR="00C96332">
        <w:t xml:space="preserve">the synchronization </w:t>
      </w:r>
      <w:r w:rsidR="006D34A0">
        <w:t>error will progressively increase)</w:t>
      </w:r>
      <w:r w:rsidR="00221B24">
        <w:t xml:space="preserve"> from hop to hop when relying solely on OTA synchronization to the parent</w:t>
      </w:r>
      <w:r w:rsidR="00591F4F">
        <w:t xml:space="preserve"> [2</w:t>
      </w:r>
      <w:r w:rsidR="00C96332">
        <w:t>]</w:t>
      </w:r>
      <w:r w:rsidR="00221B24">
        <w:t>.</w:t>
      </w:r>
      <w:r w:rsidR="00C96332">
        <w:t xml:space="preserve"> This aspect is envisioned to be implementation specific.</w:t>
      </w:r>
    </w:p>
    <w:p w:rsidR="001479C1" w:rsidRDefault="001479C1" w:rsidP="001479C1">
      <w:pPr>
        <w:pStyle w:val="Heading3"/>
      </w:pPr>
      <w:bookmarkStart w:id="5" w:name="_Ref16886404"/>
      <w:r>
        <w:lastRenderedPageBreak/>
        <w:t>IAB OTA synchronization with multiple parent nodes</w:t>
      </w:r>
      <w:bookmarkEnd w:id="5"/>
    </w:p>
    <w:p w:rsidR="00441789" w:rsidRDefault="005D6344" w:rsidP="009E1DB0">
      <w:r>
        <w:t xml:space="preserve">In a configuration where a node has multiple parent nodes, the mechanism </w:t>
      </w:r>
      <w:r w:rsidR="005C56FA">
        <w:t>to obtain OTA synchronization from a single parent node can be applied independently to the OTA link to each parent. As a result</w:t>
      </w:r>
      <w:r w:rsidR="0041035F">
        <w:t>,</w:t>
      </w:r>
      <w:r w:rsidR="005C56FA">
        <w:t xml:space="preserve"> the child node can derive synchronization estimates </w:t>
      </w:r>
      <m:oMath>
        <m:acc>
          <m:accPr>
            <m:ctrlPr>
              <w:rPr>
                <w:rFonts w:ascii="Cambria Math" w:hAnsi="Cambria Math"/>
                <w:i/>
              </w:rPr>
            </m:ctrlPr>
          </m:accPr>
          <m:e>
            <m:r>
              <w:rPr>
                <w:rFonts w:ascii="Cambria Math" w:hAnsi="Cambria Math"/>
              </w:rPr>
              <m:t>t</m:t>
            </m:r>
          </m:e>
        </m:acc>
        <m:d>
          <m:dPr>
            <m:ctrlPr>
              <w:rPr>
                <w:rFonts w:ascii="Cambria Math" w:hAnsi="Cambria Math"/>
                <w:i/>
              </w:rPr>
            </m:ctrlPr>
          </m:dPr>
          <m:e>
            <m:r>
              <w:rPr>
                <w:rFonts w:ascii="Cambria Math" w:hAnsi="Cambria Math"/>
              </w:rPr>
              <m:t>k</m:t>
            </m:r>
          </m:e>
        </m:d>
      </m:oMath>
      <w:r w:rsidR="005C56FA">
        <w:t xml:space="preserve"> and  </w:t>
      </w:r>
      <m:oMath>
        <m:acc>
          <m:accPr>
            <m:ctrlPr>
              <w:rPr>
                <w:rFonts w:ascii="Cambria Math" w:hAnsi="Cambria Math"/>
              </w:rPr>
            </m:ctrlPr>
          </m:accPr>
          <m:e>
            <m:r>
              <w:rPr>
                <w:rFonts w:ascii="Cambria Math" w:hAnsi="Cambria Math"/>
              </w:rPr>
              <m:t>f</m:t>
            </m:r>
          </m:e>
        </m:acc>
        <m:r>
          <m:rPr>
            <m:sty m:val="p"/>
          </m:rPr>
          <w:rPr>
            <w:rFonts w:ascii="Cambria Math" w:hAnsi="Cambria Math"/>
          </w:rPr>
          <m:t>(</m:t>
        </m:r>
        <m:r>
          <w:rPr>
            <w:rFonts w:ascii="Cambria Math" w:hAnsi="Cambria Math"/>
          </w:rPr>
          <m:t>k</m:t>
        </m:r>
        <m:r>
          <m:rPr>
            <m:sty m:val="p"/>
          </m:rPr>
          <w:rPr>
            <w:rFonts w:ascii="Cambria Math" w:hAnsi="Cambria Math"/>
          </w:rPr>
          <m:t>)</m:t>
        </m:r>
      </m:oMath>
      <w:r w:rsidR="005C56FA">
        <w:t xml:space="preserve"> from parent </w:t>
      </w:r>
      <m:oMath>
        <m:r>
          <w:rPr>
            <w:rFonts w:ascii="Cambria Math" w:hAnsi="Cambria Math"/>
          </w:rPr>
          <m:t>k</m:t>
        </m:r>
      </m:oMath>
      <w:r w:rsidR="005C56FA">
        <w:t>.</w:t>
      </w:r>
    </w:p>
    <w:p w:rsidR="0041035F" w:rsidRDefault="0041035F" w:rsidP="009E1DB0">
      <w:r>
        <w:t>Treating the multiple parent nodes as separate synchronization sources, one can apply the generalized a</w:t>
      </w:r>
      <w:r w:rsidR="00591F4F">
        <w:t>pproach described in section ‘</w:t>
      </w:r>
      <w:r w:rsidR="00591F4F">
        <w:fldChar w:fldCharType="begin"/>
      </w:r>
      <w:r w:rsidR="00591F4F">
        <w:instrText xml:space="preserve"> REF _Ref16886387 \h </w:instrText>
      </w:r>
      <w:r w:rsidR="00591F4F">
        <w:fldChar w:fldCharType="separate"/>
      </w:r>
      <w:r w:rsidR="00591F4F">
        <w:t>IAB node synchronization with multiple sources</w:t>
      </w:r>
      <w:r w:rsidR="00591F4F">
        <w:fldChar w:fldCharType="end"/>
      </w:r>
      <w:r w:rsidR="00591F4F">
        <w:t>’</w:t>
      </w:r>
      <w:r>
        <w:t xml:space="preserve"> so that the node can then obtain overall synchronization estimates by applying a weighted average of the individual synchronization estimates obtained from the OTA link </w:t>
      </w:r>
      <w:r w:rsidR="00591F4F">
        <w:t>with</w:t>
      </w:r>
      <w:r>
        <w:t xml:space="preserve"> each parent node.</w:t>
      </w:r>
    </w:p>
    <w:p w:rsidR="00652213" w:rsidRPr="004F4239" w:rsidRDefault="00652213" w:rsidP="00652213">
      <w:pPr>
        <w:rPr>
          <w:rStyle w:val="Strong"/>
          <w:u w:val="single"/>
        </w:rPr>
      </w:pPr>
      <w:r w:rsidRPr="004F4239">
        <w:rPr>
          <w:rStyle w:val="Strong"/>
          <w:u w:val="single"/>
        </w:rPr>
        <w:t>Proposal</w:t>
      </w:r>
      <w:r w:rsidR="00E46AC4">
        <w:rPr>
          <w:rStyle w:val="Strong"/>
          <w:u w:val="single"/>
        </w:rPr>
        <w:t xml:space="preserve"> 4</w:t>
      </w:r>
      <w:r w:rsidRPr="004F4239">
        <w:rPr>
          <w:rStyle w:val="Strong"/>
          <w:u w:val="single"/>
        </w:rPr>
        <w:t>:</w:t>
      </w:r>
    </w:p>
    <w:p w:rsidR="001479C1" w:rsidRDefault="00652213" w:rsidP="00652213">
      <w:pPr>
        <w:rPr>
          <w:rStyle w:val="Strong"/>
        </w:rPr>
      </w:pPr>
      <w:r w:rsidRPr="004F4239">
        <w:rPr>
          <w:rStyle w:val="Strong"/>
        </w:rPr>
        <w:t>An</w:t>
      </w:r>
      <w:r>
        <w:rPr>
          <w:rStyle w:val="Strong"/>
        </w:rPr>
        <w:t xml:space="preserve"> IAB with multiple parents treats each parent as a separate OTA synchronization source.</w:t>
      </w:r>
    </w:p>
    <w:p w:rsidR="00B6248F" w:rsidRDefault="00B6248F" w:rsidP="00D14BA0">
      <w:pPr>
        <w:pStyle w:val="Heading3"/>
      </w:pPr>
    </w:p>
    <w:p w:rsidR="00652213" w:rsidRDefault="007458D9" w:rsidP="00D14BA0">
      <w:pPr>
        <w:pStyle w:val="Heading3"/>
      </w:pPr>
      <w:r>
        <w:t>Conclusion</w:t>
      </w:r>
    </w:p>
    <w:p w:rsidR="004A59B1" w:rsidRDefault="004A59B1" w:rsidP="004A59B1">
      <w:r>
        <w:t>This contribution provided a description of the envisioned synchronization framework for IAB based on the agreements and contributions to date and it addressed the main remaining open issues.</w:t>
      </w:r>
    </w:p>
    <w:p w:rsidR="007458D9" w:rsidRDefault="004A59B1" w:rsidP="00652213">
      <w:r>
        <w:t>The following observations were made:</w:t>
      </w:r>
    </w:p>
    <w:p w:rsidR="004A59B1" w:rsidRPr="00E46AC4" w:rsidRDefault="004A59B1" w:rsidP="004A59B1">
      <w:pPr>
        <w:rPr>
          <w:b/>
          <w:u w:val="single"/>
        </w:rPr>
      </w:pPr>
      <w:r>
        <w:rPr>
          <w:b/>
          <w:u w:val="single"/>
        </w:rPr>
        <w:t>Observation</w:t>
      </w:r>
      <w:r w:rsidRPr="00E46AC4">
        <w:rPr>
          <w:b/>
          <w:u w:val="single"/>
        </w:rPr>
        <w:t xml:space="preserve"> 1:</w:t>
      </w:r>
    </w:p>
    <w:p w:rsidR="004A59B1" w:rsidRPr="00B64EC6" w:rsidRDefault="004A59B1" w:rsidP="004A59B1">
      <w:pPr>
        <w:rPr>
          <w:b/>
        </w:rPr>
      </w:pPr>
      <w:r w:rsidRPr="00B64EC6">
        <w:rPr>
          <w:b/>
        </w:rPr>
        <w:t>It is up to the IAB node implementation to determine when to update its actual timing and frequency based on newly available values of TA and T_delta, as the node is responsible to meet synchronization requirements and it can decide when to update timing and frequency based on all available information, potentially including multiple synchronization sources.</w:t>
      </w:r>
    </w:p>
    <w:p w:rsidR="004A59B1" w:rsidRPr="00B64EC6" w:rsidRDefault="004A59B1" w:rsidP="004A59B1">
      <w:pPr>
        <w:rPr>
          <w:b/>
          <w:u w:val="single"/>
        </w:rPr>
      </w:pPr>
      <w:r>
        <w:rPr>
          <w:b/>
          <w:u w:val="single"/>
        </w:rPr>
        <w:t>Observation 2:</w:t>
      </w:r>
    </w:p>
    <w:p w:rsidR="004A59B1" w:rsidRPr="00B64EC6" w:rsidRDefault="004A59B1" w:rsidP="004A59B1">
      <w:pPr>
        <w:rPr>
          <w:b/>
        </w:rPr>
      </w:pPr>
      <w:r w:rsidRPr="00B64EC6">
        <w:rPr>
          <w:b/>
        </w:rPr>
        <w:t>Whether or not other synchronization sources in addition to OTA synchronization are available at a given IAB node is an implementation decision. In this context the important point from an IAB design perspective is to ensure that the use of additional synchronization sources is not precluded.</w:t>
      </w:r>
    </w:p>
    <w:p w:rsidR="004A59B1" w:rsidRDefault="004A59B1" w:rsidP="004A59B1"/>
    <w:p w:rsidR="004A59B1" w:rsidRDefault="004A59B1" w:rsidP="004A59B1">
      <w:r>
        <w:t>The following proposals were made:</w:t>
      </w:r>
    </w:p>
    <w:p w:rsidR="004A59B1" w:rsidRPr="00E46AC4" w:rsidRDefault="004A59B1" w:rsidP="004A59B1">
      <w:pPr>
        <w:rPr>
          <w:b/>
          <w:u w:val="single"/>
        </w:rPr>
      </w:pPr>
      <w:r w:rsidRPr="00E46AC4">
        <w:rPr>
          <w:b/>
          <w:u w:val="single"/>
        </w:rPr>
        <w:t>Proposal 1:</w:t>
      </w:r>
    </w:p>
    <w:p w:rsidR="004A59B1" w:rsidRPr="00E46AC4" w:rsidRDefault="004A59B1" w:rsidP="004A59B1">
      <w:pPr>
        <w:rPr>
          <w:b/>
        </w:rPr>
      </w:pPr>
      <w:r w:rsidRPr="00E46AC4">
        <w:rPr>
          <w:b/>
        </w:rPr>
        <w:t>Consistent values of NTA and T_delta need to be made available to a child node in the context of the computation of the DL Tx timing from OTA synchronization.</w:t>
      </w:r>
    </w:p>
    <w:p w:rsidR="004A59B1" w:rsidRPr="004F4239" w:rsidRDefault="004A59B1" w:rsidP="004A59B1">
      <w:pPr>
        <w:rPr>
          <w:rStyle w:val="Strong"/>
          <w:u w:val="single"/>
        </w:rPr>
      </w:pPr>
      <w:r w:rsidRPr="004F4239">
        <w:rPr>
          <w:rStyle w:val="Strong"/>
          <w:u w:val="single"/>
        </w:rPr>
        <w:t>Proposal</w:t>
      </w:r>
      <w:r>
        <w:rPr>
          <w:rStyle w:val="Strong"/>
          <w:u w:val="single"/>
        </w:rPr>
        <w:t xml:space="preserve"> 2</w:t>
      </w:r>
      <w:r w:rsidRPr="004F4239">
        <w:rPr>
          <w:rStyle w:val="Strong"/>
          <w:u w:val="single"/>
        </w:rPr>
        <w:t>:</w:t>
      </w:r>
    </w:p>
    <w:p w:rsidR="004A59B1" w:rsidRDefault="004A59B1" w:rsidP="004A59B1">
      <w:pPr>
        <w:rPr>
          <w:rStyle w:val="Strong"/>
        </w:rPr>
      </w:pPr>
      <w:r w:rsidRPr="004F4239">
        <w:rPr>
          <w:rStyle w:val="Strong"/>
        </w:rPr>
        <w:t>An IAB node</w:t>
      </w:r>
      <w:r>
        <w:rPr>
          <w:rStyle w:val="Strong"/>
        </w:rPr>
        <w:t xml:space="preserve"> with multiple synchronization sources computes its timing and frequency estimates as a weighted average of the estimates provided by each source:</w:t>
      </w:r>
    </w:p>
    <w:p w:rsidR="004A59B1" w:rsidRPr="000D1557" w:rsidRDefault="00C45E10" w:rsidP="004A59B1">
      <w:pPr>
        <w:pStyle w:val="EQ"/>
        <w:jc w:val="center"/>
        <w:rPr>
          <w:b/>
        </w:rPr>
      </w:pPr>
      <m:oMath>
        <m:acc>
          <m:accPr>
            <m:ctrlPr>
              <w:rPr>
                <w:rFonts w:ascii="Cambria Math" w:hAnsi="Cambria Math"/>
                <w:b/>
                <w:noProof w:val="0"/>
              </w:rPr>
            </m:ctrlPr>
          </m:accPr>
          <m:e>
            <m:r>
              <m:rPr>
                <m:sty m:val="bi"/>
              </m:rPr>
              <w:rPr>
                <w:rFonts w:ascii="Cambria Math" w:hAnsi="Cambria Math"/>
              </w:rPr>
              <m:t>t</m:t>
            </m:r>
          </m:e>
        </m:acc>
        <m:r>
          <m:rPr>
            <m:sty m:val="b"/>
          </m:rPr>
          <w:rPr>
            <w:rFonts w:ascii="Cambria Math" w:hAnsi="Cambria Math"/>
          </w:rPr>
          <m:t>=</m:t>
        </m:r>
        <m:nary>
          <m:naryPr>
            <m:chr m:val="∑"/>
            <m:limLoc m:val="undOvr"/>
            <m:supHide m:val="1"/>
            <m:ctrlPr>
              <w:rPr>
                <w:rFonts w:ascii="Cambria Math" w:hAnsi="Cambria Math"/>
                <w:b/>
                <w:noProof w:val="0"/>
              </w:rPr>
            </m:ctrlPr>
          </m:naryPr>
          <m:sub>
            <m:r>
              <m:rPr>
                <m:sty m:val="bi"/>
              </m:rPr>
              <w:rPr>
                <w:rFonts w:ascii="Cambria Math" w:hAnsi="Cambria Math"/>
              </w:rPr>
              <m:t>i</m:t>
            </m:r>
          </m:sub>
          <m:sup/>
          <m:e>
            <m:acc>
              <m:accPr>
                <m:ctrlPr>
                  <w:rPr>
                    <w:rFonts w:ascii="Cambria Math" w:hAnsi="Cambria Math"/>
                    <w:b/>
                    <w:noProof w:val="0"/>
                  </w:rPr>
                </m:ctrlPr>
              </m:accPr>
              <m:e>
                <m:r>
                  <m:rPr>
                    <m:sty m:val="bi"/>
                  </m:rPr>
                  <w:rPr>
                    <w:rFonts w:ascii="Cambria Math" w:hAnsi="Cambria Math"/>
                  </w:rPr>
                  <m:t>t</m:t>
                </m:r>
              </m:e>
            </m:acc>
            <m:r>
              <m:rPr>
                <m:sty m:val="b"/>
              </m:rPr>
              <w:rPr>
                <w:rFonts w:ascii="Cambria Math" w:hAnsi="Cambria Math"/>
              </w:rPr>
              <m:t>(</m:t>
            </m:r>
            <m:r>
              <m:rPr>
                <m:sty m:val="bi"/>
              </m:rPr>
              <w:rPr>
                <w:rFonts w:ascii="Cambria Math" w:hAnsi="Cambria Math"/>
              </w:rPr>
              <m:t>i</m:t>
            </m:r>
            <m:r>
              <m:rPr>
                <m:sty m:val="b"/>
              </m:rPr>
              <w:rPr>
                <w:rFonts w:ascii="Cambria Math" w:hAnsi="Cambria Math"/>
              </w:rPr>
              <m:t>)∙</m:t>
            </m:r>
            <m:sSub>
              <m:sSubPr>
                <m:ctrlPr>
                  <w:rPr>
                    <w:rFonts w:ascii="Cambria Math" w:hAnsi="Cambria Math"/>
                    <w:b/>
                    <w:noProof w:val="0"/>
                  </w:rPr>
                </m:ctrlPr>
              </m:sSubPr>
              <m:e>
                <m:r>
                  <m:rPr>
                    <m:sty m:val="bi"/>
                  </m:rPr>
                  <w:rPr>
                    <w:rFonts w:ascii="Cambria Math" w:hAnsi="Cambria Math"/>
                  </w:rPr>
                  <m:t>w</m:t>
                </m:r>
              </m:e>
              <m:sub>
                <m:r>
                  <m:rPr>
                    <m:sty m:val="bi"/>
                  </m:rPr>
                  <w:rPr>
                    <w:rFonts w:ascii="Cambria Math" w:hAnsi="Cambria Math"/>
                  </w:rPr>
                  <m:t>t</m:t>
                </m:r>
              </m:sub>
            </m:sSub>
            <m:r>
              <m:rPr>
                <m:sty m:val="bi"/>
              </m:rPr>
              <w:rPr>
                <w:rFonts w:ascii="Cambria Math" w:hAnsi="Cambria Math"/>
                <w:noProof w:val="0"/>
              </w:rPr>
              <m:t>(i)</m:t>
            </m:r>
          </m:e>
        </m:nary>
      </m:oMath>
      <w:r w:rsidR="004A59B1" w:rsidRPr="000D1557">
        <w:rPr>
          <w:b/>
        </w:rPr>
        <w:t xml:space="preserve"> ,</w:t>
      </w:r>
    </w:p>
    <w:p w:rsidR="004A59B1" w:rsidRDefault="00C45E10" w:rsidP="004A59B1">
      <w:pPr>
        <w:pStyle w:val="EQ"/>
        <w:jc w:val="center"/>
        <w:rPr>
          <w:b/>
        </w:rPr>
      </w:pPr>
      <m:oMath>
        <m:acc>
          <m:accPr>
            <m:ctrlPr>
              <w:rPr>
                <w:rFonts w:ascii="Cambria Math" w:hAnsi="Cambria Math"/>
                <w:b/>
                <w:noProof w:val="0"/>
              </w:rPr>
            </m:ctrlPr>
          </m:accPr>
          <m:e>
            <m:r>
              <m:rPr>
                <m:sty m:val="bi"/>
              </m:rPr>
              <w:rPr>
                <w:rFonts w:ascii="Cambria Math" w:hAnsi="Cambria Math"/>
              </w:rPr>
              <m:t>f</m:t>
            </m:r>
          </m:e>
        </m:acc>
        <m:r>
          <m:rPr>
            <m:sty m:val="b"/>
          </m:rPr>
          <w:rPr>
            <w:rFonts w:ascii="Cambria Math" w:hAnsi="Cambria Math"/>
          </w:rPr>
          <m:t>=</m:t>
        </m:r>
        <m:nary>
          <m:naryPr>
            <m:chr m:val="∑"/>
            <m:limLoc m:val="undOvr"/>
            <m:supHide m:val="1"/>
            <m:ctrlPr>
              <w:rPr>
                <w:rFonts w:ascii="Cambria Math" w:hAnsi="Cambria Math"/>
                <w:b/>
                <w:noProof w:val="0"/>
              </w:rPr>
            </m:ctrlPr>
          </m:naryPr>
          <m:sub>
            <m:r>
              <m:rPr>
                <m:sty m:val="bi"/>
              </m:rPr>
              <w:rPr>
                <w:rFonts w:ascii="Cambria Math" w:hAnsi="Cambria Math"/>
              </w:rPr>
              <m:t>j</m:t>
            </m:r>
          </m:sub>
          <m:sup/>
          <m:e>
            <m:acc>
              <m:accPr>
                <m:ctrlPr>
                  <w:rPr>
                    <w:rFonts w:ascii="Cambria Math" w:hAnsi="Cambria Math"/>
                    <w:b/>
                    <w:noProof w:val="0"/>
                  </w:rPr>
                </m:ctrlPr>
              </m:accPr>
              <m:e>
                <m:r>
                  <m:rPr>
                    <m:sty m:val="bi"/>
                  </m:rPr>
                  <w:rPr>
                    <w:rFonts w:ascii="Cambria Math" w:hAnsi="Cambria Math"/>
                  </w:rPr>
                  <m:t>f</m:t>
                </m:r>
              </m:e>
            </m:acc>
            <m:r>
              <m:rPr>
                <m:sty m:val="b"/>
              </m:rPr>
              <w:rPr>
                <w:rFonts w:ascii="Cambria Math" w:hAnsi="Cambria Math"/>
              </w:rPr>
              <m:t>(</m:t>
            </m:r>
            <m:r>
              <m:rPr>
                <m:sty m:val="bi"/>
              </m:rPr>
              <w:rPr>
                <w:rFonts w:ascii="Cambria Math" w:hAnsi="Cambria Math"/>
              </w:rPr>
              <m:t>j</m:t>
            </m:r>
            <m:r>
              <m:rPr>
                <m:sty m:val="b"/>
              </m:rPr>
              <w:rPr>
                <w:rFonts w:ascii="Cambria Math" w:hAnsi="Cambria Math"/>
              </w:rPr>
              <m:t>)∙</m:t>
            </m:r>
            <m:sSub>
              <m:sSubPr>
                <m:ctrlPr>
                  <w:rPr>
                    <w:rFonts w:ascii="Cambria Math" w:hAnsi="Cambria Math"/>
                    <w:b/>
                    <w:noProof w:val="0"/>
                  </w:rPr>
                </m:ctrlPr>
              </m:sSubPr>
              <m:e>
                <m:r>
                  <m:rPr>
                    <m:sty m:val="bi"/>
                  </m:rPr>
                  <w:rPr>
                    <w:rFonts w:ascii="Cambria Math" w:hAnsi="Cambria Math"/>
                  </w:rPr>
                  <m:t>w</m:t>
                </m:r>
              </m:e>
              <m:sub>
                <m:r>
                  <m:rPr>
                    <m:sty m:val="bi"/>
                  </m:rPr>
                  <w:rPr>
                    <w:rFonts w:ascii="Cambria Math" w:hAnsi="Cambria Math"/>
                  </w:rPr>
                  <m:t>f</m:t>
                </m:r>
              </m:sub>
            </m:sSub>
            <m:r>
              <m:rPr>
                <m:sty m:val="bi"/>
              </m:rPr>
              <w:rPr>
                <w:rFonts w:ascii="Cambria Math" w:hAnsi="Cambria Math"/>
                <w:noProof w:val="0"/>
              </w:rPr>
              <m:t>(j)</m:t>
            </m:r>
          </m:e>
        </m:nary>
      </m:oMath>
      <w:r w:rsidR="004A59B1" w:rsidRPr="000D1557">
        <w:rPr>
          <w:b/>
        </w:rPr>
        <w:t xml:space="preserve"> </w:t>
      </w:r>
      <w:r w:rsidR="004A59B1">
        <w:rPr>
          <w:b/>
        </w:rPr>
        <w:t>,</w:t>
      </w:r>
    </w:p>
    <w:p w:rsidR="004A59B1" w:rsidRPr="000D1557" w:rsidRDefault="004A59B1" w:rsidP="004A59B1">
      <w:pPr>
        <w:rPr>
          <w:rStyle w:val="Strong"/>
        </w:rPr>
      </w:pPr>
      <w:r>
        <w:rPr>
          <w:rStyle w:val="Strong"/>
        </w:rPr>
        <w:t>w</w:t>
      </w:r>
      <w:r w:rsidRPr="000D1557">
        <w:rPr>
          <w:rStyle w:val="Strong"/>
        </w:rPr>
        <w:t>here:</w:t>
      </w:r>
    </w:p>
    <w:p w:rsidR="004A59B1" w:rsidRPr="000D1557" w:rsidRDefault="00C45E10" w:rsidP="004A59B1">
      <w:pPr>
        <w:numPr>
          <w:ilvl w:val="0"/>
          <w:numId w:val="4"/>
        </w:numPr>
        <w:contextualSpacing/>
        <w:rPr>
          <w:rStyle w:val="Strong"/>
        </w:rPr>
      </w:pPr>
      <m:oMath>
        <m:acc>
          <m:accPr>
            <m:ctrlPr>
              <w:rPr>
                <w:rStyle w:val="Strong"/>
                <w:rFonts w:ascii="Cambria Math" w:hAnsi="Cambria Math"/>
                <w:b w:val="0"/>
                <w:bCs w:val="0"/>
              </w:rPr>
            </m:ctrlPr>
          </m:accPr>
          <m:e>
            <m:r>
              <m:rPr>
                <m:sty m:val="bi"/>
              </m:rPr>
              <w:rPr>
                <w:rStyle w:val="Strong"/>
                <w:rFonts w:ascii="Cambria Math" w:hAnsi="Cambria Math"/>
              </w:rPr>
              <m:t>t</m:t>
            </m:r>
          </m:e>
        </m:acc>
        <m:d>
          <m:dPr>
            <m:ctrlPr>
              <w:rPr>
                <w:rStyle w:val="Strong"/>
                <w:rFonts w:ascii="Cambria Math" w:hAnsi="Cambria Math"/>
                <w:b w:val="0"/>
                <w:bCs w:val="0"/>
              </w:rPr>
            </m:ctrlPr>
          </m:dPr>
          <m:e>
            <m:r>
              <m:rPr>
                <m:sty m:val="bi"/>
              </m:rPr>
              <w:rPr>
                <w:rStyle w:val="Strong"/>
                <w:rFonts w:ascii="Cambria Math" w:hAnsi="Cambria Math"/>
              </w:rPr>
              <m:t>i</m:t>
            </m:r>
          </m:e>
        </m:d>
      </m:oMath>
      <w:r w:rsidR="004A59B1" w:rsidRPr="000D1557">
        <w:rPr>
          <w:rStyle w:val="Strong"/>
        </w:rPr>
        <w:t xml:space="preserve"> is the timing estimate derived from source </w:t>
      </w:r>
      <m:oMath>
        <m:r>
          <m:rPr>
            <m:sty m:val="bi"/>
          </m:rPr>
          <w:rPr>
            <w:rStyle w:val="Strong"/>
            <w:rFonts w:ascii="Cambria Math" w:hAnsi="Cambria Math"/>
          </w:rPr>
          <m:t>i</m:t>
        </m:r>
      </m:oMath>
      <w:r w:rsidR="004A59B1" w:rsidRPr="000D1557">
        <w:rPr>
          <w:rStyle w:val="Strong"/>
        </w:rPr>
        <w:t>,</w:t>
      </w:r>
    </w:p>
    <w:p w:rsidR="004A59B1" w:rsidRPr="000D1557" w:rsidRDefault="00C45E10" w:rsidP="004A59B1">
      <w:pPr>
        <w:numPr>
          <w:ilvl w:val="0"/>
          <w:numId w:val="4"/>
        </w:numPr>
        <w:contextualSpacing/>
        <w:rPr>
          <w:rStyle w:val="Strong"/>
        </w:rPr>
      </w:pPr>
      <m:oMath>
        <m:acc>
          <m:accPr>
            <m:ctrlPr>
              <w:rPr>
                <w:rStyle w:val="Strong"/>
                <w:rFonts w:ascii="Cambria Math" w:hAnsi="Cambria Math"/>
                <w:b w:val="0"/>
                <w:bCs w:val="0"/>
              </w:rPr>
            </m:ctrlPr>
          </m:accPr>
          <m:e>
            <m:r>
              <m:rPr>
                <m:sty m:val="bi"/>
              </m:rPr>
              <w:rPr>
                <w:rStyle w:val="Strong"/>
                <w:rFonts w:ascii="Cambria Math" w:hAnsi="Cambria Math"/>
              </w:rPr>
              <m:t>f</m:t>
            </m:r>
          </m:e>
        </m:acc>
        <m:r>
          <m:rPr>
            <m:sty m:val="p"/>
          </m:rPr>
          <w:rPr>
            <w:rStyle w:val="Strong"/>
            <w:rFonts w:ascii="Cambria Math" w:hAnsi="Cambria Math"/>
          </w:rPr>
          <m:t>(</m:t>
        </m:r>
        <m:r>
          <m:rPr>
            <m:sty m:val="bi"/>
          </m:rPr>
          <w:rPr>
            <w:rStyle w:val="Strong"/>
            <w:rFonts w:ascii="Cambria Math" w:hAnsi="Cambria Math"/>
          </w:rPr>
          <m:t>j</m:t>
        </m:r>
        <m:r>
          <m:rPr>
            <m:sty m:val="p"/>
          </m:rPr>
          <w:rPr>
            <w:rStyle w:val="Strong"/>
            <w:rFonts w:ascii="Cambria Math" w:hAnsi="Cambria Math"/>
          </w:rPr>
          <m:t>)</m:t>
        </m:r>
      </m:oMath>
      <w:r w:rsidR="004A59B1" w:rsidRPr="000D1557">
        <w:rPr>
          <w:rStyle w:val="Strong"/>
        </w:rPr>
        <w:t xml:space="preserve"> is the timing estimate derived from source </w:t>
      </w:r>
      <m:oMath>
        <m:r>
          <m:rPr>
            <m:sty m:val="bi"/>
          </m:rPr>
          <w:rPr>
            <w:rStyle w:val="Strong"/>
            <w:rFonts w:ascii="Cambria Math" w:hAnsi="Cambria Math"/>
          </w:rPr>
          <m:t>j</m:t>
        </m:r>
      </m:oMath>
      <w:r w:rsidR="004A59B1" w:rsidRPr="000D1557">
        <w:rPr>
          <w:rStyle w:val="Strong"/>
        </w:rPr>
        <w:t>,</w:t>
      </w:r>
    </w:p>
    <w:p w:rsidR="004A59B1" w:rsidRPr="000D1557" w:rsidRDefault="00C45E10" w:rsidP="004A59B1">
      <w:pPr>
        <w:numPr>
          <w:ilvl w:val="0"/>
          <w:numId w:val="4"/>
        </w:numPr>
        <w:contextualSpacing/>
        <w:rPr>
          <w:rStyle w:val="Strong"/>
        </w:rPr>
      </w:pPr>
      <m:oMath>
        <m:sSub>
          <m:sSubPr>
            <m:ctrlPr>
              <w:rPr>
                <w:rStyle w:val="Strong"/>
                <w:rFonts w:ascii="Cambria Math" w:hAnsi="Cambria Math"/>
                <w:b w:val="0"/>
                <w:bCs w:val="0"/>
              </w:rPr>
            </m:ctrlPr>
          </m:sSubPr>
          <m:e>
            <m:r>
              <m:rPr>
                <m:sty m:val="bi"/>
              </m:rPr>
              <w:rPr>
                <w:rStyle w:val="Strong"/>
                <w:rFonts w:ascii="Cambria Math" w:hAnsi="Cambria Math"/>
              </w:rPr>
              <m:t>w</m:t>
            </m:r>
          </m:e>
          <m:sub>
            <m:r>
              <m:rPr>
                <m:sty m:val="bi"/>
              </m:rPr>
              <w:rPr>
                <w:rStyle w:val="Strong"/>
                <w:rFonts w:ascii="Cambria Math" w:hAnsi="Cambria Math"/>
              </w:rPr>
              <m:t>t</m:t>
            </m:r>
          </m:sub>
        </m:sSub>
        <m:r>
          <w:rPr>
            <w:rStyle w:val="Strong"/>
            <w:rFonts w:ascii="Cambria Math" w:hAnsi="Cambria Math"/>
          </w:rPr>
          <m:t>(</m:t>
        </m:r>
        <m:r>
          <m:rPr>
            <m:sty m:val="bi"/>
          </m:rPr>
          <w:rPr>
            <w:rStyle w:val="Strong"/>
            <w:rFonts w:ascii="Cambria Math" w:hAnsi="Cambria Math"/>
          </w:rPr>
          <m:t>i</m:t>
        </m:r>
        <m:r>
          <w:rPr>
            <w:rStyle w:val="Strong"/>
            <w:rFonts w:ascii="Cambria Math" w:hAnsi="Cambria Math"/>
          </w:rPr>
          <m:t>)</m:t>
        </m:r>
      </m:oMath>
      <w:r w:rsidR="004A59B1" w:rsidRPr="000D1557">
        <w:rPr>
          <w:rStyle w:val="Strong"/>
        </w:rPr>
        <w:t xml:space="preserve"> is a weighting factor for the timing estimate derived from source </w:t>
      </w:r>
      <m:oMath>
        <m:r>
          <m:rPr>
            <m:sty m:val="bi"/>
          </m:rPr>
          <w:rPr>
            <w:rStyle w:val="Strong"/>
            <w:rFonts w:ascii="Cambria Math" w:hAnsi="Cambria Math"/>
          </w:rPr>
          <m:t>i</m:t>
        </m:r>
      </m:oMath>
      <w:r w:rsidR="004A59B1" w:rsidRPr="000D1557">
        <w:rPr>
          <w:rStyle w:val="Strong"/>
        </w:rPr>
        <w:t>,</w:t>
      </w:r>
    </w:p>
    <w:p w:rsidR="004A59B1" w:rsidRPr="000D1557" w:rsidRDefault="00C45E10" w:rsidP="004A59B1">
      <w:pPr>
        <w:numPr>
          <w:ilvl w:val="0"/>
          <w:numId w:val="4"/>
        </w:numPr>
        <w:contextualSpacing/>
        <w:rPr>
          <w:rStyle w:val="Strong"/>
        </w:rPr>
      </w:pPr>
      <m:oMath>
        <m:sSub>
          <m:sSubPr>
            <m:ctrlPr>
              <w:rPr>
                <w:rStyle w:val="Strong"/>
                <w:rFonts w:ascii="Cambria Math" w:hAnsi="Cambria Math"/>
                <w:b w:val="0"/>
                <w:bCs w:val="0"/>
              </w:rPr>
            </m:ctrlPr>
          </m:sSubPr>
          <m:e>
            <m:r>
              <m:rPr>
                <m:sty m:val="bi"/>
              </m:rPr>
              <w:rPr>
                <w:rStyle w:val="Strong"/>
                <w:rFonts w:ascii="Cambria Math" w:hAnsi="Cambria Math"/>
              </w:rPr>
              <m:t>w</m:t>
            </m:r>
          </m:e>
          <m:sub>
            <m:r>
              <m:rPr>
                <m:sty m:val="bi"/>
              </m:rPr>
              <w:rPr>
                <w:rStyle w:val="Strong"/>
                <w:rFonts w:ascii="Cambria Math" w:hAnsi="Cambria Math"/>
              </w:rPr>
              <m:t>f</m:t>
            </m:r>
          </m:sub>
        </m:sSub>
        <m:r>
          <w:rPr>
            <w:rStyle w:val="Strong"/>
            <w:rFonts w:ascii="Cambria Math" w:hAnsi="Cambria Math"/>
          </w:rPr>
          <m:t>(</m:t>
        </m:r>
        <m:r>
          <m:rPr>
            <m:sty m:val="bi"/>
          </m:rPr>
          <w:rPr>
            <w:rStyle w:val="Strong"/>
            <w:rFonts w:ascii="Cambria Math" w:hAnsi="Cambria Math"/>
          </w:rPr>
          <m:t>j</m:t>
        </m:r>
        <m:r>
          <w:rPr>
            <w:rStyle w:val="Strong"/>
            <w:rFonts w:ascii="Cambria Math" w:hAnsi="Cambria Math"/>
          </w:rPr>
          <m:t>)</m:t>
        </m:r>
      </m:oMath>
      <w:r w:rsidR="004A59B1" w:rsidRPr="000D1557">
        <w:rPr>
          <w:rStyle w:val="Strong"/>
        </w:rPr>
        <w:t xml:space="preserve"> is a weighting factor for the frequency estimate derived from source j.</w:t>
      </w:r>
    </w:p>
    <w:p w:rsidR="004A59B1" w:rsidRPr="00A11C09" w:rsidRDefault="004A59B1" w:rsidP="004A59B1">
      <w:pPr>
        <w:rPr>
          <w:rStyle w:val="Strong"/>
        </w:rPr>
      </w:pPr>
    </w:p>
    <w:p w:rsidR="004A59B1" w:rsidRPr="00A11C09" w:rsidRDefault="004A59B1" w:rsidP="004A59B1">
      <w:pPr>
        <w:rPr>
          <w:rStyle w:val="Strong"/>
        </w:rPr>
      </w:pPr>
      <w:r w:rsidRPr="00A11C09">
        <w:rPr>
          <w:rStyle w:val="Strong"/>
        </w:rPr>
        <w:t>The weighting factors are up to the implementation.</w:t>
      </w:r>
    </w:p>
    <w:p w:rsidR="004A59B1" w:rsidRPr="004F4239" w:rsidRDefault="004A59B1" w:rsidP="004A59B1">
      <w:pPr>
        <w:rPr>
          <w:rStyle w:val="Strong"/>
          <w:u w:val="single"/>
        </w:rPr>
      </w:pPr>
      <w:r w:rsidRPr="004F4239">
        <w:rPr>
          <w:rStyle w:val="Strong"/>
          <w:u w:val="single"/>
        </w:rPr>
        <w:lastRenderedPageBreak/>
        <w:t>Proposal</w:t>
      </w:r>
      <w:r>
        <w:rPr>
          <w:rStyle w:val="Strong"/>
          <w:u w:val="single"/>
        </w:rPr>
        <w:t xml:space="preserve"> 3</w:t>
      </w:r>
      <w:r w:rsidRPr="004F4239">
        <w:rPr>
          <w:rStyle w:val="Strong"/>
          <w:u w:val="single"/>
        </w:rPr>
        <w:t>:</w:t>
      </w:r>
    </w:p>
    <w:p w:rsidR="004A59B1" w:rsidRDefault="004A59B1" w:rsidP="004A59B1">
      <w:pPr>
        <w:rPr>
          <w:rStyle w:val="Strong"/>
        </w:rPr>
      </w:pPr>
      <w:r w:rsidRPr="004F4239">
        <w:rPr>
          <w:rStyle w:val="Strong"/>
        </w:rPr>
        <w:t xml:space="preserve">An IAB nodes provides to its child nodes an indication of quality </w:t>
      </w:r>
      <m:oMath>
        <m:sSub>
          <m:sSubPr>
            <m:ctrlPr>
              <w:rPr>
                <w:rStyle w:val="Strong"/>
                <w:rFonts w:ascii="Cambria Math" w:hAnsi="Cambria Math"/>
                <w:b w:val="0"/>
                <w:bCs w:val="0"/>
                <w:i/>
              </w:rPr>
            </m:ctrlPr>
          </m:sSubPr>
          <m:e>
            <m:r>
              <w:rPr>
                <w:rStyle w:val="Strong"/>
                <w:rFonts w:ascii="Cambria Math" w:hAnsi="Cambria Math"/>
              </w:rPr>
              <m:t>q</m:t>
            </m:r>
          </m:e>
          <m:sub>
            <m:r>
              <w:rPr>
                <w:rStyle w:val="Strong"/>
                <w:rFonts w:ascii="Cambria Math" w:hAnsi="Cambria Math"/>
              </w:rPr>
              <m:t>sync</m:t>
            </m:r>
          </m:sub>
        </m:sSub>
      </m:oMath>
      <w:r>
        <w:rPr>
          <w:rStyle w:val="Strong"/>
        </w:rPr>
        <w:t xml:space="preserve"> </w:t>
      </w:r>
      <w:r w:rsidRPr="004F4239">
        <w:rPr>
          <w:rStyle w:val="Strong"/>
        </w:rPr>
        <w:t>of its synchronization.</w:t>
      </w:r>
    </w:p>
    <w:p w:rsidR="004A59B1" w:rsidRDefault="004A59B1" w:rsidP="004A59B1">
      <w:pPr>
        <w:rPr>
          <w:rStyle w:val="Strong"/>
        </w:rPr>
      </w:pPr>
      <w:r>
        <w:rPr>
          <w:rStyle w:val="Strong"/>
        </w:rPr>
        <w:t xml:space="preserve">FFS the range, values, and update / communication frequency of </w:t>
      </w:r>
      <m:oMath>
        <m:sSub>
          <m:sSubPr>
            <m:ctrlPr>
              <w:rPr>
                <w:rStyle w:val="Strong"/>
                <w:rFonts w:ascii="Cambria Math" w:hAnsi="Cambria Math"/>
                <w:b w:val="0"/>
                <w:bCs w:val="0"/>
                <w:i/>
              </w:rPr>
            </m:ctrlPr>
          </m:sSubPr>
          <m:e>
            <m:r>
              <w:rPr>
                <w:rStyle w:val="Strong"/>
                <w:rFonts w:ascii="Cambria Math" w:hAnsi="Cambria Math"/>
              </w:rPr>
              <m:t>q</m:t>
            </m:r>
          </m:e>
          <m:sub>
            <m:r>
              <w:rPr>
                <w:rStyle w:val="Strong"/>
                <w:rFonts w:ascii="Cambria Math" w:hAnsi="Cambria Math"/>
              </w:rPr>
              <m:t>sync</m:t>
            </m:r>
          </m:sub>
        </m:sSub>
      </m:oMath>
      <w:r>
        <w:rPr>
          <w:rStyle w:val="Strong"/>
        </w:rPr>
        <w:t>.</w:t>
      </w:r>
    </w:p>
    <w:p w:rsidR="004A59B1" w:rsidRPr="004F4239" w:rsidRDefault="004A59B1" w:rsidP="004A59B1">
      <w:pPr>
        <w:rPr>
          <w:rStyle w:val="Strong"/>
          <w:u w:val="single"/>
        </w:rPr>
      </w:pPr>
      <w:r w:rsidRPr="004F4239">
        <w:rPr>
          <w:rStyle w:val="Strong"/>
          <w:u w:val="single"/>
        </w:rPr>
        <w:t>Proposal</w:t>
      </w:r>
      <w:r>
        <w:rPr>
          <w:rStyle w:val="Strong"/>
          <w:u w:val="single"/>
        </w:rPr>
        <w:t xml:space="preserve"> 4</w:t>
      </w:r>
      <w:r w:rsidRPr="004F4239">
        <w:rPr>
          <w:rStyle w:val="Strong"/>
          <w:u w:val="single"/>
        </w:rPr>
        <w:t>:</w:t>
      </w:r>
    </w:p>
    <w:p w:rsidR="004A59B1" w:rsidRDefault="004A59B1" w:rsidP="004A59B1">
      <w:pPr>
        <w:rPr>
          <w:rStyle w:val="Strong"/>
        </w:rPr>
      </w:pPr>
      <w:r w:rsidRPr="004F4239">
        <w:rPr>
          <w:rStyle w:val="Strong"/>
        </w:rPr>
        <w:t>An</w:t>
      </w:r>
      <w:r>
        <w:rPr>
          <w:rStyle w:val="Strong"/>
        </w:rPr>
        <w:t xml:space="preserve"> IAB with multiple parents treats each parent as a separate OTA synchronization source.</w:t>
      </w:r>
    </w:p>
    <w:p w:rsidR="004A59B1" w:rsidRDefault="004A59B1" w:rsidP="004A59B1"/>
    <w:p w:rsidR="00D14BA0" w:rsidRDefault="00D14BA0" w:rsidP="00D14BA0">
      <w:pPr>
        <w:pStyle w:val="Heading3"/>
      </w:pPr>
      <w:r>
        <w:t>References</w:t>
      </w:r>
    </w:p>
    <w:p w:rsidR="00D14BA0" w:rsidRDefault="00E46AC4" w:rsidP="00652213">
      <w:r>
        <w:t>[1]</w:t>
      </w:r>
      <w:r>
        <w:tab/>
      </w:r>
      <w:r>
        <w:tab/>
        <w:t>RAN1 #97 IAB agreements.</w:t>
      </w:r>
    </w:p>
    <w:p w:rsidR="00591F4F" w:rsidRDefault="00591F4F" w:rsidP="00652213">
      <w:r>
        <w:t>[2]</w:t>
      </w:r>
      <w:r>
        <w:tab/>
      </w:r>
      <w:r>
        <w:tab/>
      </w:r>
      <w:r w:rsidR="003B7C0E" w:rsidRPr="003B7C0E">
        <w:t>R1-1813417</w:t>
      </w:r>
      <w:r w:rsidR="003B7C0E">
        <w:t xml:space="preserve"> – “</w:t>
      </w:r>
      <w:r w:rsidR="003B7C0E" w:rsidRPr="003B7C0E">
        <w:t>Enhancements to support NR backhaul links</w:t>
      </w:r>
      <w:r w:rsidR="003B7C0E">
        <w:t xml:space="preserve">” – Qualcomm </w:t>
      </w:r>
    </w:p>
    <w:p w:rsidR="00BA7C88" w:rsidRDefault="00BA7C88" w:rsidP="009E1DB0"/>
    <w:p w:rsidR="00BD62C8" w:rsidRPr="009B5DA9" w:rsidRDefault="00BD62C8" w:rsidP="009E1DB0"/>
    <w:sectPr w:rsidR="00BD62C8" w:rsidRPr="009B5DA9">
      <w:headerReference w:type="even"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5E10" w:rsidRDefault="00C45E10">
      <w:pPr>
        <w:spacing w:after="0"/>
      </w:pPr>
      <w:r>
        <w:separator/>
      </w:r>
    </w:p>
  </w:endnote>
  <w:endnote w:type="continuationSeparator" w:id="0">
    <w:p w:rsidR="00C45E10" w:rsidRDefault="00C45E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5E10" w:rsidRDefault="00C45E10">
      <w:pPr>
        <w:spacing w:after="0"/>
      </w:pPr>
      <w:r>
        <w:separator/>
      </w:r>
    </w:p>
  </w:footnote>
  <w:footnote w:type="continuationSeparator" w:id="0">
    <w:p w:rsidR="00C45E10" w:rsidRDefault="00C45E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2768" w:rsidRDefault="00A9574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351E38"/>
    <w:multiLevelType w:val="hybridMultilevel"/>
    <w:tmpl w:val="89E0F76A"/>
    <w:lvl w:ilvl="0" w:tplc="6A7A23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52054E85"/>
    <w:multiLevelType w:val="hybridMultilevel"/>
    <w:tmpl w:val="A924583C"/>
    <w:lvl w:ilvl="0" w:tplc="D790373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65AB10DD"/>
    <w:multiLevelType w:val="hybridMultilevel"/>
    <w:tmpl w:val="3F700E6C"/>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7F287520"/>
    <w:multiLevelType w:val="hybridMultilevel"/>
    <w:tmpl w:val="2DBE3F7C"/>
    <w:lvl w:ilvl="0" w:tplc="DE748E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hideSpellingErrors/>
  <w:activeWritingStyle w:appName="MSWord" w:lang="en-GB" w:vendorID="64" w:dllVersion="0" w:nlCheck="1" w:checkStyle="0"/>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6EAC"/>
    <w:rsid w:val="00007B6D"/>
    <w:rsid w:val="00013C33"/>
    <w:rsid w:val="000952DC"/>
    <w:rsid w:val="000A54B4"/>
    <w:rsid w:val="000C1B14"/>
    <w:rsid w:val="000D1557"/>
    <w:rsid w:val="000D3889"/>
    <w:rsid w:val="001209F7"/>
    <w:rsid w:val="0012597C"/>
    <w:rsid w:val="00131C46"/>
    <w:rsid w:val="001479C1"/>
    <w:rsid w:val="001A4207"/>
    <w:rsid w:val="00201C93"/>
    <w:rsid w:val="002208A7"/>
    <w:rsid w:val="00221B24"/>
    <w:rsid w:val="002349E6"/>
    <w:rsid w:val="0028666A"/>
    <w:rsid w:val="00292489"/>
    <w:rsid w:val="002A6F13"/>
    <w:rsid w:val="002B25D9"/>
    <w:rsid w:val="002B4616"/>
    <w:rsid w:val="002C70B3"/>
    <w:rsid w:val="002E7E1E"/>
    <w:rsid w:val="00320A5A"/>
    <w:rsid w:val="00351C6C"/>
    <w:rsid w:val="00391CE4"/>
    <w:rsid w:val="00394956"/>
    <w:rsid w:val="003B7C0E"/>
    <w:rsid w:val="003F7BA1"/>
    <w:rsid w:val="00402E59"/>
    <w:rsid w:val="0041035F"/>
    <w:rsid w:val="00422CFF"/>
    <w:rsid w:val="0043366F"/>
    <w:rsid w:val="00441789"/>
    <w:rsid w:val="004635EF"/>
    <w:rsid w:val="00465BF8"/>
    <w:rsid w:val="004750C4"/>
    <w:rsid w:val="004A59B1"/>
    <w:rsid w:val="004C133D"/>
    <w:rsid w:val="004D1EBF"/>
    <w:rsid w:val="004F4239"/>
    <w:rsid w:val="00500536"/>
    <w:rsid w:val="00532A09"/>
    <w:rsid w:val="005603E9"/>
    <w:rsid w:val="00591F4F"/>
    <w:rsid w:val="005B2FBA"/>
    <w:rsid w:val="005B3CC4"/>
    <w:rsid w:val="005C56FA"/>
    <w:rsid w:val="005C7A37"/>
    <w:rsid w:val="005D6344"/>
    <w:rsid w:val="005F0157"/>
    <w:rsid w:val="00626721"/>
    <w:rsid w:val="00652213"/>
    <w:rsid w:val="006A7B67"/>
    <w:rsid w:val="006B22CD"/>
    <w:rsid w:val="006D34A0"/>
    <w:rsid w:val="007144BE"/>
    <w:rsid w:val="00716DF0"/>
    <w:rsid w:val="007458D9"/>
    <w:rsid w:val="0076589E"/>
    <w:rsid w:val="007874EB"/>
    <w:rsid w:val="00806EAC"/>
    <w:rsid w:val="00821BB4"/>
    <w:rsid w:val="00897207"/>
    <w:rsid w:val="008A59E9"/>
    <w:rsid w:val="008F2768"/>
    <w:rsid w:val="00942324"/>
    <w:rsid w:val="00971EDC"/>
    <w:rsid w:val="009739A5"/>
    <w:rsid w:val="00977181"/>
    <w:rsid w:val="009A76B8"/>
    <w:rsid w:val="009B5DA9"/>
    <w:rsid w:val="009D5D51"/>
    <w:rsid w:val="009E1DB0"/>
    <w:rsid w:val="00A11C09"/>
    <w:rsid w:val="00A245F7"/>
    <w:rsid w:val="00A95747"/>
    <w:rsid w:val="00AA1ADD"/>
    <w:rsid w:val="00AA42A1"/>
    <w:rsid w:val="00AE1D96"/>
    <w:rsid w:val="00AF0340"/>
    <w:rsid w:val="00B03A61"/>
    <w:rsid w:val="00B107DA"/>
    <w:rsid w:val="00B171E8"/>
    <w:rsid w:val="00B6248F"/>
    <w:rsid w:val="00B64EC6"/>
    <w:rsid w:val="00BA3075"/>
    <w:rsid w:val="00BA7C88"/>
    <w:rsid w:val="00BD62C8"/>
    <w:rsid w:val="00BF1D96"/>
    <w:rsid w:val="00C03071"/>
    <w:rsid w:val="00C229D6"/>
    <w:rsid w:val="00C3686F"/>
    <w:rsid w:val="00C420DC"/>
    <w:rsid w:val="00C45E10"/>
    <w:rsid w:val="00C671F1"/>
    <w:rsid w:val="00C96332"/>
    <w:rsid w:val="00CB0267"/>
    <w:rsid w:val="00CD131B"/>
    <w:rsid w:val="00CE0EAD"/>
    <w:rsid w:val="00D14BA0"/>
    <w:rsid w:val="00D37BAC"/>
    <w:rsid w:val="00D534C4"/>
    <w:rsid w:val="00D95372"/>
    <w:rsid w:val="00E07575"/>
    <w:rsid w:val="00E3795C"/>
    <w:rsid w:val="00E46AC4"/>
    <w:rsid w:val="00E676C3"/>
    <w:rsid w:val="00E757D7"/>
    <w:rsid w:val="00E8137B"/>
    <w:rsid w:val="00EA185B"/>
    <w:rsid w:val="00EC2508"/>
    <w:rsid w:val="00ED2B30"/>
    <w:rsid w:val="00F00022"/>
    <w:rsid w:val="00F001F4"/>
    <w:rsid w:val="00F250E7"/>
    <w:rsid w:val="00F33CF5"/>
    <w:rsid w:val="00F375B1"/>
    <w:rsid w:val="00F747AD"/>
    <w:rsid w:val="00F95605"/>
    <w:rsid w:val="00FD69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86C1CD"/>
  <w15:chartTrackingRefBased/>
  <w15:docId w15:val="{2C13F54D-D007-4646-B39F-029AB3F96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9560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F9560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F95605"/>
    <w:pPr>
      <w:pBdr>
        <w:top w:val="none" w:sz="0" w:space="0" w:color="auto"/>
      </w:pBdr>
      <w:spacing w:before="180"/>
      <w:outlineLvl w:val="1"/>
    </w:pPr>
    <w:rPr>
      <w:sz w:val="32"/>
    </w:rPr>
  </w:style>
  <w:style w:type="paragraph" w:styleId="Heading3">
    <w:name w:val="heading 3"/>
    <w:basedOn w:val="Heading2"/>
    <w:next w:val="Normal"/>
    <w:qFormat/>
    <w:rsid w:val="00F95605"/>
    <w:pPr>
      <w:spacing w:before="120"/>
      <w:outlineLvl w:val="2"/>
    </w:pPr>
    <w:rPr>
      <w:sz w:val="28"/>
    </w:rPr>
  </w:style>
  <w:style w:type="paragraph" w:styleId="Heading4">
    <w:name w:val="heading 4"/>
    <w:basedOn w:val="Heading3"/>
    <w:next w:val="Normal"/>
    <w:qFormat/>
    <w:rsid w:val="00F95605"/>
    <w:pPr>
      <w:ind w:left="1418" w:hanging="1418"/>
      <w:outlineLvl w:val="3"/>
    </w:pPr>
    <w:rPr>
      <w:sz w:val="24"/>
    </w:rPr>
  </w:style>
  <w:style w:type="paragraph" w:styleId="Heading5">
    <w:name w:val="heading 5"/>
    <w:basedOn w:val="Heading4"/>
    <w:next w:val="Normal"/>
    <w:qFormat/>
    <w:rsid w:val="00F95605"/>
    <w:pPr>
      <w:ind w:left="1701" w:hanging="1701"/>
      <w:outlineLvl w:val="4"/>
    </w:pPr>
    <w:rPr>
      <w:sz w:val="22"/>
    </w:rPr>
  </w:style>
  <w:style w:type="paragraph" w:styleId="Heading6">
    <w:name w:val="heading 6"/>
    <w:basedOn w:val="H6"/>
    <w:next w:val="Normal"/>
    <w:qFormat/>
    <w:rsid w:val="00F95605"/>
    <w:pPr>
      <w:outlineLvl w:val="5"/>
    </w:pPr>
  </w:style>
  <w:style w:type="paragraph" w:styleId="Heading7">
    <w:name w:val="heading 7"/>
    <w:basedOn w:val="H6"/>
    <w:next w:val="Normal"/>
    <w:qFormat/>
    <w:rsid w:val="00F95605"/>
    <w:pPr>
      <w:outlineLvl w:val="6"/>
    </w:pPr>
  </w:style>
  <w:style w:type="paragraph" w:styleId="Heading8">
    <w:name w:val="heading 8"/>
    <w:basedOn w:val="Heading1"/>
    <w:next w:val="Normal"/>
    <w:qFormat/>
    <w:rsid w:val="00F95605"/>
    <w:pPr>
      <w:ind w:left="0" w:firstLine="0"/>
      <w:outlineLvl w:val="7"/>
    </w:pPr>
  </w:style>
  <w:style w:type="paragraph" w:styleId="Heading9">
    <w:name w:val="heading 9"/>
    <w:basedOn w:val="Heading8"/>
    <w:next w:val="Normal"/>
    <w:qFormat/>
    <w:rsid w:val="00F95605"/>
    <w:pPr>
      <w:outlineLvl w:val="8"/>
    </w:pPr>
  </w:style>
  <w:style w:type="character" w:default="1" w:styleId="DefaultParagraphFont">
    <w:name w:val="Default Paragraph Font"/>
    <w:semiHidden/>
    <w:rsid w:val="00F9560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5605"/>
  </w:style>
  <w:style w:type="paragraph" w:styleId="TOC8">
    <w:name w:val="toc 8"/>
    <w:basedOn w:val="TOC1"/>
    <w:semiHidden/>
    <w:rsid w:val="00F95605"/>
    <w:pPr>
      <w:spacing w:before="180"/>
      <w:ind w:left="2693" w:hanging="2693"/>
    </w:pPr>
    <w:rPr>
      <w:b/>
    </w:rPr>
  </w:style>
  <w:style w:type="paragraph" w:styleId="TOC1">
    <w:name w:val="toc 1"/>
    <w:semiHidden/>
    <w:rsid w:val="00F9560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9560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F95605"/>
    <w:pPr>
      <w:ind w:left="1701" w:hanging="1701"/>
    </w:pPr>
  </w:style>
  <w:style w:type="paragraph" w:styleId="TOC4">
    <w:name w:val="toc 4"/>
    <w:basedOn w:val="TOC3"/>
    <w:semiHidden/>
    <w:rsid w:val="00F95605"/>
    <w:pPr>
      <w:ind w:left="1418" w:hanging="1418"/>
    </w:pPr>
  </w:style>
  <w:style w:type="paragraph" w:styleId="TOC3">
    <w:name w:val="toc 3"/>
    <w:basedOn w:val="TOC2"/>
    <w:semiHidden/>
    <w:rsid w:val="00F95605"/>
    <w:pPr>
      <w:ind w:left="1134" w:hanging="1134"/>
    </w:pPr>
  </w:style>
  <w:style w:type="paragraph" w:styleId="TOC2">
    <w:name w:val="toc 2"/>
    <w:basedOn w:val="TOC1"/>
    <w:semiHidden/>
    <w:rsid w:val="00F95605"/>
    <w:pPr>
      <w:keepNext w:val="0"/>
      <w:spacing w:before="0"/>
      <w:ind w:left="851" w:hanging="851"/>
    </w:pPr>
    <w:rPr>
      <w:sz w:val="20"/>
    </w:rPr>
  </w:style>
  <w:style w:type="paragraph" w:styleId="Index2">
    <w:name w:val="index 2"/>
    <w:basedOn w:val="Index1"/>
    <w:semiHidden/>
    <w:rsid w:val="00F95605"/>
    <w:pPr>
      <w:ind w:left="284"/>
    </w:pPr>
  </w:style>
  <w:style w:type="paragraph" w:styleId="Index1">
    <w:name w:val="index 1"/>
    <w:basedOn w:val="Normal"/>
    <w:semiHidden/>
    <w:rsid w:val="00F95605"/>
    <w:pPr>
      <w:keepLines/>
      <w:spacing w:after="0"/>
    </w:pPr>
  </w:style>
  <w:style w:type="paragraph" w:customStyle="1" w:styleId="ZH">
    <w:name w:val="ZH"/>
    <w:rsid w:val="00F9560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95605"/>
    <w:pPr>
      <w:outlineLvl w:val="9"/>
    </w:pPr>
  </w:style>
  <w:style w:type="paragraph" w:styleId="ListNumber2">
    <w:name w:val="List Number 2"/>
    <w:basedOn w:val="ListNumber"/>
    <w:semiHidden/>
    <w:rsid w:val="00F95605"/>
    <w:pPr>
      <w:ind w:left="851"/>
    </w:pPr>
  </w:style>
  <w:style w:type="paragraph" w:styleId="Header">
    <w:name w:val="header"/>
    <w:semiHidden/>
    <w:rsid w:val="00F9560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F95605"/>
    <w:rPr>
      <w:b/>
      <w:position w:val="6"/>
      <w:sz w:val="16"/>
    </w:rPr>
  </w:style>
  <w:style w:type="paragraph" w:styleId="FootnoteText">
    <w:name w:val="footnote text"/>
    <w:basedOn w:val="Normal"/>
    <w:semiHidden/>
    <w:rsid w:val="00F95605"/>
    <w:pPr>
      <w:keepLines/>
      <w:spacing w:after="0"/>
      <w:ind w:left="454" w:hanging="454"/>
    </w:pPr>
    <w:rPr>
      <w:sz w:val="16"/>
    </w:rPr>
  </w:style>
  <w:style w:type="paragraph" w:customStyle="1" w:styleId="TAH">
    <w:name w:val="TAH"/>
    <w:basedOn w:val="TAC"/>
    <w:rsid w:val="00F95605"/>
    <w:rPr>
      <w:b/>
    </w:rPr>
  </w:style>
  <w:style w:type="paragraph" w:customStyle="1" w:styleId="TAC">
    <w:name w:val="TAC"/>
    <w:basedOn w:val="TAL"/>
    <w:rsid w:val="00F95605"/>
    <w:pPr>
      <w:jc w:val="center"/>
    </w:pPr>
  </w:style>
  <w:style w:type="paragraph" w:customStyle="1" w:styleId="TF">
    <w:name w:val="TF"/>
    <w:basedOn w:val="TH"/>
    <w:rsid w:val="00F95605"/>
    <w:pPr>
      <w:keepNext w:val="0"/>
      <w:spacing w:before="0" w:after="240"/>
    </w:pPr>
  </w:style>
  <w:style w:type="paragraph" w:customStyle="1" w:styleId="NO">
    <w:name w:val="NO"/>
    <w:basedOn w:val="Normal"/>
    <w:rsid w:val="00F95605"/>
    <w:pPr>
      <w:keepLines/>
      <w:ind w:left="1135" w:hanging="851"/>
    </w:pPr>
  </w:style>
  <w:style w:type="paragraph" w:styleId="TOC9">
    <w:name w:val="toc 9"/>
    <w:basedOn w:val="TOC8"/>
    <w:semiHidden/>
    <w:rsid w:val="00F95605"/>
    <w:pPr>
      <w:ind w:left="1418" w:hanging="1418"/>
    </w:pPr>
  </w:style>
  <w:style w:type="paragraph" w:customStyle="1" w:styleId="EX">
    <w:name w:val="EX"/>
    <w:basedOn w:val="Normal"/>
    <w:rsid w:val="00F95605"/>
    <w:pPr>
      <w:keepLines/>
      <w:ind w:left="1702" w:hanging="1418"/>
    </w:pPr>
  </w:style>
  <w:style w:type="paragraph" w:customStyle="1" w:styleId="FP">
    <w:name w:val="FP"/>
    <w:basedOn w:val="Normal"/>
    <w:rsid w:val="00F95605"/>
    <w:pPr>
      <w:spacing w:after="0"/>
    </w:pPr>
  </w:style>
  <w:style w:type="paragraph" w:customStyle="1" w:styleId="LD">
    <w:name w:val="LD"/>
    <w:rsid w:val="00F9560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95605"/>
    <w:pPr>
      <w:spacing w:after="0"/>
    </w:pPr>
  </w:style>
  <w:style w:type="paragraph" w:customStyle="1" w:styleId="EW">
    <w:name w:val="EW"/>
    <w:basedOn w:val="EX"/>
    <w:rsid w:val="00F95605"/>
    <w:pPr>
      <w:spacing w:after="0"/>
    </w:pPr>
  </w:style>
  <w:style w:type="paragraph" w:styleId="TOC6">
    <w:name w:val="toc 6"/>
    <w:basedOn w:val="TOC5"/>
    <w:next w:val="Normal"/>
    <w:semiHidden/>
    <w:rsid w:val="00F95605"/>
    <w:pPr>
      <w:ind w:left="1985" w:hanging="1985"/>
    </w:pPr>
  </w:style>
  <w:style w:type="paragraph" w:styleId="TOC7">
    <w:name w:val="toc 7"/>
    <w:basedOn w:val="TOC6"/>
    <w:next w:val="Normal"/>
    <w:semiHidden/>
    <w:rsid w:val="00F95605"/>
    <w:pPr>
      <w:ind w:left="2268" w:hanging="2268"/>
    </w:pPr>
  </w:style>
  <w:style w:type="paragraph" w:styleId="ListBullet2">
    <w:name w:val="List Bullet 2"/>
    <w:basedOn w:val="ListBullet"/>
    <w:semiHidden/>
    <w:rsid w:val="00F95605"/>
    <w:pPr>
      <w:ind w:left="851"/>
    </w:pPr>
  </w:style>
  <w:style w:type="paragraph" w:styleId="ListBullet3">
    <w:name w:val="List Bullet 3"/>
    <w:basedOn w:val="ListBullet2"/>
    <w:semiHidden/>
    <w:rsid w:val="00F95605"/>
    <w:pPr>
      <w:ind w:left="1135"/>
    </w:pPr>
  </w:style>
  <w:style w:type="paragraph" w:styleId="ListNumber">
    <w:name w:val="List Number"/>
    <w:basedOn w:val="List"/>
    <w:semiHidden/>
    <w:rsid w:val="00F95605"/>
  </w:style>
  <w:style w:type="paragraph" w:customStyle="1" w:styleId="EQ">
    <w:name w:val="EQ"/>
    <w:basedOn w:val="Normal"/>
    <w:next w:val="Normal"/>
    <w:rsid w:val="00F95605"/>
    <w:pPr>
      <w:keepLines/>
      <w:tabs>
        <w:tab w:val="center" w:pos="4536"/>
        <w:tab w:val="right" w:pos="9072"/>
      </w:tabs>
    </w:pPr>
    <w:rPr>
      <w:noProof/>
    </w:rPr>
  </w:style>
  <w:style w:type="paragraph" w:customStyle="1" w:styleId="TH">
    <w:name w:val="TH"/>
    <w:basedOn w:val="Normal"/>
    <w:rsid w:val="00F95605"/>
    <w:pPr>
      <w:keepNext/>
      <w:keepLines/>
      <w:spacing w:before="60"/>
      <w:jc w:val="center"/>
    </w:pPr>
    <w:rPr>
      <w:rFonts w:ascii="Arial" w:hAnsi="Arial"/>
      <w:b/>
    </w:rPr>
  </w:style>
  <w:style w:type="paragraph" w:customStyle="1" w:styleId="NF">
    <w:name w:val="NF"/>
    <w:basedOn w:val="NO"/>
    <w:rsid w:val="00F95605"/>
    <w:pPr>
      <w:keepNext/>
      <w:spacing w:after="0"/>
    </w:pPr>
    <w:rPr>
      <w:rFonts w:ascii="Arial" w:hAnsi="Arial"/>
      <w:sz w:val="18"/>
    </w:rPr>
  </w:style>
  <w:style w:type="paragraph" w:customStyle="1" w:styleId="PL">
    <w:name w:val="PL"/>
    <w:rsid w:val="00F95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95605"/>
    <w:pPr>
      <w:jc w:val="right"/>
    </w:pPr>
  </w:style>
  <w:style w:type="paragraph" w:customStyle="1" w:styleId="H6">
    <w:name w:val="H6"/>
    <w:basedOn w:val="Heading5"/>
    <w:next w:val="Normal"/>
    <w:rsid w:val="00F95605"/>
    <w:pPr>
      <w:ind w:left="1985" w:hanging="1985"/>
      <w:outlineLvl w:val="9"/>
    </w:pPr>
    <w:rPr>
      <w:sz w:val="20"/>
    </w:rPr>
  </w:style>
  <w:style w:type="paragraph" w:customStyle="1" w:styleId="TAN">
    <w:name w:val="TAN"/>
    <w:basedOn w:val="TAL"/>
    <w:rsid w:val="00F95605"/>
    <w:pPr>
      <w:ind w:left="851" w:hanging="851"/>
    </w:pPr>
  </w:style>
  <w:style w:type="paragraph" w:customStyle="1" w:styleId="TAL">
    <w:name w:val="TAL"/>
    <w:basedOn w:val="Normal"/>
    <w:rsid w:val="00F95605"/>
    <w:pPr>
      <w:keepNext/>
      <w:keepLines/>
      <w:spacing w:after="0"/>
    </w:pPr>
    <w:rPr>
      <w:rFonts w:ascii="Arial" w:hAnsi="Arial"/>
      <w:sz w:val="18"/>
    </w:rPr>
  </w:style>
  <w:style w:type="paragraph" w:customStyle="1" w:styleId="ZA">
    <w:name w:val="ZA"/>
    <w:rsid w:val="00F9560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9560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9560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9560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95605"/>
    <w:pPr>
      <w:framePr w:wrap="notBeside" w:y="16161"/>
    </w:pPr>
  </w:style>
  <w:style w:type="character" w:customStyle="1" w:styleId="ZGSM">
    <w:name w:val="ZGSM"/>
    <w:rsid w:val="00F95605"/>
  </w:style>
  <w:style w:type="paragraph" w:styleId="List2">
    <w:name w:val="List 2"/>
    <w:basedOn w:val="List"/>
    <w:semiHidden/>
    <w:rsid w:val="00F95605"/>
    <w:pPr>
      <w:ind w:left="851"/>
    </w:pPr>
  </w:style>
  <w:style w:type="paragraph" w:customStyle="1" w:styleId="ZG">
    <w:name w:val="ZG"/>
    <w:rsid w:val="00F9560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95605"/>
    <w:pPr>
      <w:ind w:left="1135"/>
    </w:pPr>
  </w:style>
  <w:style w:type="paragraph" w:styleId="List4">
    <w:name w:val="List 4"/>
    <w:basedOn w:val="List3"/>
    <w:semiHidden/>
    <w:rsid w:val="00F95605"/>
    <w:pPr>
      <w:ind w:left="1418"/>
    </w:pPr>
  </w:style>
  <w:style w:type="paragraph" w:styleId="List5">
    <w:name w:val="List 5"/>
    <w:basedOn w:val="List4"/>
    <w:semiHidden/>
    <w:rsid w:val="00F95605"/>
    <w:pPr>
      <w:ind w:left="1702"/>
    </w:pPr>
  </w:style>
  <w:style w:type="paragraph" w:customStyle="1" w:styleId="EditorsNote">
    <w:name w:val="Editor's Note"/>
    <w:basedOn w:val="NO"/>
    <w:rsid w:val="00F95605"/>
    <w:rPr>
      <w:color w:val="FF0000"/>
    </w:rPr>
  </w:style>
  <w:style w:type="paragraph" w:styleId="List">
    <w:name w:val="List"/>
    <w:basedOn w:val="Normal"/>
    <w:semiHidden/>
    <w:rsid w:val="00F95605"/>
    <w:pPr>
      <w:ind w:left="568" w:hanging="284"/>
    </w:pPr>
  </w:style>
  <w:style w:type="paragraph" w:styleId="ListBullet">
    <w:name w:val="List Bullet"/>
    <w:basedOn w:val="List"/>
    <w:semiHidden/>
    <w:rsid w:val="00F95605"/>
  </w:style>
  <w:style w:type="paragraph" w:styleId="ListBullet4">
    <w:name w:val="List Bullet 4"/>
    <w:basedOn w:val="ListBullet3"/>
    <w:semiHidden/>
    <w:rsid w:val="00F95605"/>
    <w:pPr>
      <w:ind w:left="1418"/>
    </w:pPr>
  </w:style>
  <w:style w:type="paragraph" w:styleId="ListBullet5">
    <w:name w:val="List Bullet 5"/>
    <w:basedOn w:val="ListBullet4"/>
    <w:semiHidden/>
    <w:rsid w:val="00F95605"/>
    <w:pPr>
      <w:ind w:left="1702"/>
    </w:pPr>
  </w:style>
  <w:style w:type="paragraph" w:customStyle="1" w:styleId="B1">
    <w:name w:val="B1"/>
    <w:basedOn w:val="List"/>
    <w:rsid w:val="00F95605"/>
  </w:style>
  <w:style w:type="paragraph" w:customStyle="1" w:styleId="B2">
    <w:name w:val="B2"/>
    <w:basedOn w:val="List2"/>
    <w:rsid w:val="00F95605"/>
  </w:style>
  <w:style w:type="paragraph" w:customStyle="1" w:styleId="B3">
    <w:name w:val="B3"/>
    <w:basedOn w:val="List3"/>
    <w:rsid w:val="00F95605"/>
  </w:style>
  <w:style w:type="paragraph" w:customStyle="1" w:styleId="B4">
    <w:name w:val="B4"/>
    <w:basedOn w:val="List4"/>
    <w:rsid w:val="00F95605"/>
  </w:style>
  <w:style w:type="paragraph" w:customStyle="1" w:styleId="B5">
    <w:name w:val="B5"/>
    <w:basedOn w:val="List5"/>
    <w:rsid w:val="00F95605"/>
  </w:style>
  <w:style w:type="paragraph" w:styleId="Footer">
    <w:name w:val="footer"/>
    <w:basedOn w:val="Header"/>
    <w:semiHidden/>
    <w:rsid w:val="00F95605"/>
    <w:pPr>
      <w:jc w:val="center"/>
    </w:pPr>
    <w:rPr>
      <w:i/>
    </w:rPr>
  </w:style>
  <w:style w:type="paragraph" w:customStyle="1" w:styleId="ZTD">
    <w:name w:val="ZTD"/>
    <w:basedOn w:val="ZB"/>
    <w:rsid w:val="00F95605"/>
    <w:pPr>
      <w:framePr w:hRule="auto" w:wrap="notBeside" w:y="852"/>
    </w:pPr>
    <w:rPr>
      <w:i w:val="0"/>
      <w:sz w:val="40"/>
    </w:rPr>
  </w:style>
  <w:style w:type="character" w:styleId="Strong">
    <w:name w:val="Strong"/>
    <w:uiPriority w:val="22"/>
    <w:qFormat/>
    <w:rsid w:val="00806EAC"/>
    <w:rPr>
      <w:b/>
      <w:bCs/>
    </w:rPr>
  </w:style>
  <w:style w:type="character" w:styleId="BookTitle">
    <w:name w:val="Book Title"/>
    <w:basedOn w:val="DefaultParagraphFont"/>
    <w:uiPriority w:val="33"/>
    <w:qFormat/>
    <w:rsid w:val="00806EAC"/>
    <w:rPr>
      <w:b/>
      <w:bCs/>
      <w:i/>
      <w:iCs/>
      <w:spacing w:val="5"/>
    </w:rPr>
  </w:style>
  <w:style w:type="character" w:styleId="Emphasis">
    <w:name w:val="Emphasis"/>
    <w:basedOn w:val="DefaultParagraphFont"/>
    <w:uiPriority w:val="20"/>
    <w:qFormat/>
    <w:rsid w:val="00806EAC"/>
    <w:rPr>
      <w:i/>
      <w:iCs/>
    </w:rPr>
  </w:style>
  <w:style w:type="character" w:styleId="IntenseReference">
    <w:name w:val="Intense Reference"/>
    <w:basedOn w:val="DefaultParagraphFont"/>
    <w:uiPriority w:val="32"/>
    <w:qFormat/>
    <w:rsid w:val="00806EAC"/>
    <w:rPr>
      <w:b/>
      <w:bCs/>
      <w:smallCaps/>
      <w:color w:val="4472C4" w:themeColor="accent1"/>
      <w:spacing w:val="5"/>
    </w:rPr>
  </w:style>
  <w:style w:type="paragraph" w:styleId="Title">
    <w:name w:val="Title"/>
    <w:basedOn w:val="Normal"/>
    <w:next w:val="Normal"/>
    <w:link w:val="TitleChar"/>
    <w:uiPriority w:val="10"/>
    <w:qFormat/>
    <w:rsid w:val="002B461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4616"/>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2B46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B4616"/>
    <w:rPr>
      <w:rFonts w:asciiTheme="minorHAnsi" w:eastAsiaTheme="minorEastAsia" w:hAnsiTheme="minorHAnsi" w:cstheme="minorBidi"/>
      <w:color w:val="5A5A5A" w:themeColor="text1" w:themeTint="A5"/>
      <w:spacing w:val="15"/>
      <w:sz w:val="22"/>
      <w:szCs w:val="22"/>
      <w:lang w:val="en-GB"/>
    </w:rPr>
  </w:style>
  <w:style w:type="character" w:styleId="PlaceholderText">
    <w:name w:val="Placeholder Text"/>
    <w:basedOn w:val="DefaultParagraphFont"/>
    <w:uiPriority w:val="99"/>
    <w:semiHidden/>
    <w:rsid w:val="00977181"/>
    <w:rPr>
      <w:color w:val="808080"/>
    </w:rPr>
  </w:style>
  <w:style w:type="character" w:styleId="IntenseEmphasis">
    <w:name w:val="Intense Emphasis"/>
    <w:basedOn w:val="DefaultParagraphFont"/>
    <w:uiPriority w:val="21"/>
    <w:qFormat/>
    <w:rsid w:val="004F4239"/>
    <w:rPr>
      <w:i/>
      <w:iCs/>
      <w:color w:val="4472C4" w:themeColor="accent1"/>
    </w:rPr>
  </w:style>
  <w:style w:type="paragraph" w:styleId="ListParagraph">
    <w:name w:val="List Paragraph"/>
    <w:basedOn w:val="Normal"/>
    <w:uiPriority w:val="34"/>
    <w:qFormat/>
    <w:rsid w:val="002349E6"/>
    <w:pPr>
      <w:ind w:left="720"/>
      <w:contextualSpacing/>
    </w:pPr>
  </w:style>
  <w:style w:type="paragraph" w:styleId="Caption">
    <w:name w:val="caption"/>
    <w:basedOn w:val="Normal"/>
    <w:next w:val="Normal"/>
    <w:uiPriority w:val="35"/>
    <w:unhideWhenUsed/>
    <w:qFormat/>
    <w:rsid w:val="00465BF8"/>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ork\doc\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1088</TotalTime>
  <Pages>5</Pages>
  <Words>1855</Words>
  <Characters>10577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Luca Blessent</dc:creator>
  <cp:keywords>ESA, style sheet, Winword</cp:keywords>
  <dc:description/>
  <cp:lastModifiedBy>Luca Blessent</cp:lastModifiedBy>
  <cp:revision>86</cp:revision>
  <cp:lastPrinted>1900-01-01T05:00:00Z</cp:lastPrinted>
  <dcterms:created xsi:type="dcterms:W3CDTF">2019-08-05T13:18:00Z</dcterms:created>
  <dcterms:modified xsi:type="dcterms:W3CDTF">2019-08-17T02:51:00Z</dcterms:modified>
</cp:coreProperties>
</file>